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D28F9" w14:textId="77777777" w:rsidR="00A548FF" w:rsidRPr="000726B0" w:rsidRDefault="00A548FF" w:rsidP="000726B0">
      <w:pPr>
        <w:rPr>
          <w:b/>
          <w:sz w:val="32"/>
          <w:szCs w:val="32"/>
          <w:lang w:val="es-ES"/>
        </w:rPr>
      </w:pPr>
      <w:bookmarkStart w:id="0" w:name="OLE_LINK1"/>
      <w:bookmarkStart w:id="1" w:name="OLE_LINK2"/>
      <w:bookmarkStart w:id="2" w:name="OLE_LINK5"/>
      <w:bookmarkStart w:id="3" w:name="OLE_LINK6"/>
      <w:bookmarkStart w:id="4" w:name="_GoBack"/>
      <w:r w:rsidRPr="000726B0">
        <w:rPr>
          <w:b/>
          <w:sz w:val="32"/>
          <w:szCs w:val="32"/>
          <w:lang w:val="es-ES"/>
        </w:rPr>
        <w:t>Toxina botulínica A: su importancia en pacientes</w:t>
      </w:r>
    </w:p>
    <w:p w14:paraId="55A9ADF3" w14:textId="77777777" w:rsidR="00A548FF" w:rsidRPr="000726B0" w:rsidRDefault="00A548FF" w:rsidP="000726B0">
      <w:pPr>
        <w:rPr>
          <w:b/>
          <w:sz w:val="32"/>
          <w:szCs w:val="32"/>
          <w:lang w:val="es-ES"/>
        </w:rPr>
      </w:pPr>
      <w:r w:rsidRPr="000726B0">
        <w:rPr>
          <w:b/>
          <w:sz w:val="32"/>
          <w:szCs w:val="32"/>
          <w:lang w:val="es-ES"/>
        </w:rPr>
        <w:t>con grandes hernias abdominales</w:t>
      </w:r>
    </w:p>
    <w:p w14:paraId="6773A8E3" w14:textId="1EECBA71" w:rsidR="001D780A" w:rsidRPr="000726B0" w:rsidRDefault="00A548FF" w:rsidP="000726B0">
      <w:pPr>
        <w:rPr>
          <w:b/>
          <w:sz w:val="32"/>
          <w:szCs w:val="32"/>
          <w:lang w:val="es-ES"/>
        </w:rPr>
      </w:pPr>
      <w:proofErr w:type="spellStart"/>
      <w:r w:rsidRPr="000726B0">
        <w:rPr>
          <w:b/>
          <w:sz w:val="32"/>
          <w:szCs w:val="32"/>
          <w:lang w:val="es-ES"/>
        </w:rPr>
        <w:t>Botulinum</w:t>
      </w:r>
      <w:proofErr w:type="spellEnd"/>
      <w:r w:rsidRPr="000726B0">
        <w:rPr>
          <w:b/>
          <w:sz w:val="32"/>
          <w:szCs w:val="32"/>
          <w:lang w:val="es-ES"/>
        </w:rPr>
        <w:t xml:space="preserve"> </w:t>
      </w:r>
      <w:proofErr w:type="spellStart"/>
      <w:r w:rsidRPr="000726B0">
        <w:rPr>
          <w:b/>
          <w:sz w:val="32"/>
          <w:szCs w:val="32"/>
          <w:lang w:val="es-ES"/>
        </w:rPr>
        <w:t>toxin</w:t>
      </w:r>
      <w:proofErr w:type="spellEnd"/>
      <w:r w:rsidRPr="000726B0">
        <w:rPr>
          <w:b/>
          <w:sz w:val="32"/>
          <w:szCs w:val="32"/>
          <w:lang w:val="es-ES"/>
        </w:rPr>
        <w:t xml:space="preserve"> </w:t>
      </w:r>
      <w:proofErr w:type="spellStart"/>
      <w:r w:rsidRPr="000726B0">
        <w:rPr>
          <w:b/>
          <w:sz w:val="32"/>
          <w:szCs w:val="32"/>
          <w:lang w:val="es-ES"/>
        </w:rPr>
        <w:t>type</w:t>
      </w:r>
      <w:proofErr w:type="spellEnd"/>
      <w:r w:rsidRPr="000726B0">
        <w:rPr>
          <w:b/>
          <w:sz w:val="32"/>
          <w:szCs w:val="32"/>
          <w:lang w:val="es-ES"/>
        </w:rPr>
        <w:t xml:space="preserve"> A: </w:t>
      </w:r>
      <w:proofErr w:type="spellStart"/>
      <w:r w:rsidRPr="000726B0">
        <w:rPr>
          <w:b/>
          <w:sz w:val="32"/>
          <w:szCs w:val="32"/>
          <w:lang w:val="es-ES"/>
        </w:rPr>
        <w:t>Its</w:t>
      </w:r>
      <w:proofErr w:type="spellEnd"/>
      <w:r w:rsidRPr="000726B0">
        <w:rPr>
          <w:b/>
          <w:sz w:val="32"/>
          <w:szCs w:val="32"/>
          <w:lang w:val="es-ES"/>
        </w:rPr>
        <w:t xml:space="preserve"> </w:t>
      </w:r>
      <w:proofErr w:type="spellStart"/>
      <w:r w:rsidRPr="000726B0">
        <w:rPr>
          <w:b/>
          <w:sz w:val="32"/>
          <w:szCs w:val="32"/>
          <w:lang w:val="es-ES"/>
        </w:rPr>
        <w:t>importance</w:t>
      </w:r>
      <w:proofErr w:type="spellEnd"/>
      <w:r w:rsidRPr="000726B0">
        <w:rPr>
          <w:b/>
          <w:sz w:val="32"/>
          <w:szCs w:val="32"/>
          <w:lang w:val="es-ES"/>
        </w:rPr>
        <w:t xml:space="preserve"> in </w:t>
      </w:r>
      <w:proofErr w:type="spellStart"/>
      <w:r w:rsidRPr="000726B0">
        <w:rPr>
          <w:b/>
          <w:sz w:val="32"/>
          <w:szCs w:val="32"/>
          <w:lang w:val="es-ES"/>
        </w:rPr>
        <w:t>patients</w:t>
      </w:r>
      <w:proofErr w:type="spellEnd"/>
      <w:r w:rsidRPr="000726B0">
        <w:rPr>
          <w:b/>
          <w:sz w:val="32"/>
          <w:szCs w:val="32"/>
          <w:lang w:val="es-ES"/>
        </w:rPr>
        <w:t xml:space="preserve"> </w:t>
      </w:r>
      <w:proofErr w:type="spellStart"/>
      <w:r w:rsidRPr="000726B0">
        <w:rPr>
          <w:b/>
          <w:sz w:val="32"/>
          <w:szCs w:val="32"/>
          <w:lang w:val="es-ES"/>
        </w:rPr>
        <w:t>with</w:t>
      </w:r>
      <w:proofErr w:type="spellEnd"/>
      <w:r w:rsidRPr="000726B0">
        <w:rPr>
          <w:b/>
          <w:sz w:val="32"/>
          <w:szCs w:val="32"/>
          <w:lang w:val="es-ES"/>
        </w:rPr>
        <w:t xml:space="preserve"> </w:t>
      </w:r>
      <w:proofErr w:type="spellStart"/>
      <w:r w:rsidRPr="000726B0">
        <w:rPr>
          <w:b/>
          <w:sz w:val="32"/>
          <w:szCs w:val="32"/>
          <w:lang w:val="es-ES"/>
        </w:rPr>
        <w:t>large</w:t>
      </w:r>
      <w:proofErr w:type="spellEnd"/>
      <w:r w:rsidR="000726B0" w:rsidRPr="000726B0">
        <w:rPr>
          <w:b/>
          <w:sz w:val="32"/>
          <w:szCs w:val="32"/>
          <w:lang w:val="es-ES"/>
        </w:rPr>
        <w:t xml:space="preserve"> </w:t>
      </w:r>
      <w:r w:rsidRPr="000726B0">
        <w:rPr>
          <w:b/>
          <w:sz w:val="32"/>
          <w:szCs w:val="32"/>
          <w:lang w:val="es-ES"/>
        </w:rPr>
        <w:t>abdominal hernias</w:t>
      </w:r>
      <w:r w:rsidR="0022384D" w:rsidRPr="000726B0">
        <w:rPr>
          <w:b/>
          <w:sz w:val="32"/>
          <w:szCs w:val="32"/>
          <w:lang w:val="es-ES"/>
        </w:rPr>
        <w:t>.</w:t>
      </w:r>
    </w:p>
    <w:bookmarkEnd w:id="2"/>
    <w:bookmarkEnd w:id="3"/>
    <w:bookmarkEnd w:id="4"/>
    <w:p w14:paraId="5B22EB53" w14:textId="77777777" w:rsidR="0022384D" w:rsidRDefault="0022384D" w:rsidP="00A548FF">
      <w:pPr>
        <w:rPr>
          <w:rFonts w:ascii="Times New Roman" w:hAnsi="Times New Roman" w:cs="Times New Roman"/>
          <w:sz w:val="28"/>
          <w:szCs w:val="28"/>
          <w:lang w:val="es-ES"/>
        </w:rPr>
      </w:pPr>
    </w:p>
    <w:bookmarkEnd w:id="0"/>
    <w:bookmarkEnd w:id="1"/>
    <w:p w14:paraId="65AAA757" w14:textId="77777777" w:rsidR="0022384D" w:rsidRDefault="0022384D" w:rsidP="0022384D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color w:val="000000"/>
          <w:sz w:val="28"/>
          <w:szCs w:val="28"/>
          <w:lang w:val="es-ES"/>
        </w:rPr>
        <w:sectPr w:rsidR="0022384D" w:rsidSect="001D780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EE2ACCA" w14:textId="77777777" w:rsidR="0022384D" w:rsidRPr="0022384D" w:rsidRDefault="0022384D" w:rsidP="0022384D">
      <w:pPr>
        <w:pStyle w:val="Textodecuerpo"/>
        <w:jc w:val="both"/>
        <w:rPr>
          <w:lang w:val="es-ES"/>
        </w:rPr>
      </w:pPr>
      <w:bookmarkStart w:id="5" w:name="OLE_LINK3"/>
      <w:bookmarkStart w:id="6" w:name="OLE_LINK4"/>
      <w:proofErr w:type="spellStart"/>
      <w:r w:rsidRPr="0022384D">
        <w:rPr>
          <w:lang w:val="es-ES"/>
        </w:rPr>
        <w:lastRenderedPageBreak/>
        <w:t>Justinus</w:t>
      </w:r>
      <w:proofErr w:type="spellEnd"/>
      <w:r w:rsidRPr="0022384D">
        <w:rPr>
          <w:lang w:val="es-ES"/>
        </w:rPr>
        <w:t xml:space="preserve"> </w:t>
      </w:r>
      <w:proofErr w:type="spellStart"/>
      <w:r w:rsidRPr="0022384D">
        <w:rPr>
          <w:lang w:val="es-ES"/>
        </w:rPr>
        <w:t>Kerner</w:t>
      </w:r>
      <w:proofErr w:type="spellEnd"/>
      <w:r w:rsidRPr="0022384D">
        <w:rPr>
          <w:lang w:val="es-ES"/>
        </w:rPr>
        <w:t xml:space="preserve"> (1786-1862)</w:t>
      </w:r>
      <w:r w:rsidRPr="0022384D">
        <w:rPr>
          <w:color w:val="0081AD"/>
          <w:lang w:val="es-ES"/>
        </w:rPr>
        <w:t>1</w:t>
      </w:r>
      <w:r w:rsidRPr="0022384D">
        <w:rPr>
          <w:lang w:val="es-ES"/>
        </w:rPr>
        <w:t>, médico y poeta alemán, descubrió</w:t>
      </w:r>
      <w:r>
        <w:rPr>
          <w:lang w:val="es-ES"/>
        </w:rPr>
        <w:t xml:space="preserve"> </w:t>
      </w:r>
      <w:r w:rsidRPr="0022384D">
        <w:rPr>
          <w:lang w:val="es-ES"/>
        </w:rPr>
        <w:t>en 1817 la toxina botulínica. La describió como un potente</w:t>
      </w:r>
      <w:r>
        <w:rPr>
          <w:lang w:val="es-ES"/>
        </w:rPr>
        <w:t xml:space="preserve"> </w:t>
      </w:r>
      <w:r w:rsidRPr="0022384D">
        <w:rPr>
          <w:lang w:val="es-ES"/>
        </w:rPr>
        <w:t>veneno de origen bacteriano que puede contaminar alimentos</w:t>
      </w:r>
      <w:r>
        <w:rPr>
          <w:lang w:val="es-ES"/>
        </w:rPr>
        <w:t xml:space="preserve"> </w:t>
      </w:r>
      <w:r w:rsidRPr="0022384D">
        <w:rPr>
          <w:lang w:val="es-ES"/>
        </w:rPr>
        <w:t>y cuya ingesta origina botulismo, descrito también por él, en</w:t>
      </w:r>
      <w:r>
        <w:rPr>
          <w:lang w:val="es-ES"/>
        </w:rPr>
        <w:t xml:space="preserve"> </w:t>
      </w:r>
      <w:r w:rsidRPr="0022384D">
        <w:rPr>
          <w:lang w:val="es-ES"/>
        </w:rPr>
        <w:t>1822, como una enfermedad paralizante y mortal.</w:t>
      </w:r>
    </w:p>
    <w:p w14:paraId="390BA8B6" w14:textId="77777777" w:rsidR="0022384D" w:rsidRPr="0022384D" w:rsidRDefault="0022384D" w:rsidP="0022384D">
      <w:pPr>
        <w:pStyle w:val="Saludo"/>
        <w:jc w:val="both"/>
        <w:rPr>
          <w:lang w:val="es-ES"/>
        </w:rPr>
      </w:pPr>
      <w:r w:rsidRPr="0022384D">
        <w:rPr>
          <w:lang w:val="es-ES"/>
        </w:rPr>
        <w:t xml:space="preserve">A </w:t>
      </w:r>
      <w:proofErr w:type="spellStart"/>
      <w:r w:rsidRPr="0022384D">
        <w:rPr>
          <w:lang w:val="es-ES"/>
        </w:rPr>
        <w:t>Kerner</w:t>
      </w:r>
      <w:proofErr w:type="spellEnd"/>
      <w:r w:rsidRPr="0022384D">
        <w:rPr>
          <w:lang w:val="es-ES"/>
        </w:rPr>
        <w:t xml:space="preserve"> se le conoce como el padre de la investigación con</w:t>
      </w:r>
    </w:p>
    <w:p w14:paraId="0F54141A" w14:textId="77777777" w:rsidR="0022384D" w:rsidRPr="0022384D" w:rsidRDefault="0022384D" w:rsidP="0022384D">
      <w:pPr>
        <w:pStyle w:val="Textodecuerpo"/>
        <w:jc w:val="both"/>
        <w:rPr>
          <w:lang w:val="es-ES"/>
        </w:rPr>
      </w:pPr>
      <w:r w:rsidRPr="0022384D">
        <w:rPr>
          <w:lang w:val="es-ES"/>
        </w:rPr>
        <w:t>la toxina botulínica. Experimentó sus efectos sobre sí mismo, y</w:t>
      </w:r>
      <w:r>
        <w:rPr>
          <w:lang w:val="es-ES"/>
        </w:rPr>
        <w:t xml:space="preserve"> </w:t>
      </w:r>
      <w:r w:rsidRPr="0022384D">
        <w:rPr>
          <w:lang w:val="es-ES"/>
        </w:rPr>
        <w:t>vaticinó que «la toxina tendría muchas aplicaciones médicas».</w:t>
      </w:r>
      <w:r>
        <w:rPr>
          <w:lang w:val="es-ES"/>
        </w:rPr>
        <w:t xml:space="preserve">  </w:t>
      </w:r>
      <w:r w:rsidRPr="0022384D">
        <w:rPr>
          <w:lang w:val="es-ES"/>
        </w:rPr>
        <w:t>No imaginó cuantas y, menos aún, que algún día se relacionaría</w:t>
      </w:r>
      <w:r>
        <w:rPr>
          <w:lang w:val="es-ES"/>
        </w:rPr>
        <w:t xml:space="preserve"> </w:t>
      </w:r>
      <w:r w:rsidRPr="0022384D">
        <w:rPr>
          <w:lang w:val="es-ES"/>
        </w:rPr>
        <w:t>con la hernia de pared abdominal.</w:t>
      </w:r>
    </w:p>
    <w:p w14:paraId="2793F5F3" w14:textId="77777777" w:rsidR="0022384D" w:rsidRPr="0022384D" w:rsidRDefault="0022384D" w:rsidP="0022384D">
      <w:pPr>
        <w:pStyle w:val="Textodecuerpo"/>
        <w:jc w:val="both"/>
        <w:rPr>
          <w:lang w:val="es-ES"/>
        </w:rPr>
      </w:pPr>
      <w:r w:rsidRPr="0022384D">
        <w:rPr>
          <w:lang w:val="es-ES"/>
        </w:rPr>
        <w:t xml:space="preserve">La toxina botulínica es producida por bacterias </w:t>
      </w:r>
      <w:proofErr w:type="spellStart"/>
      <w:r w:rsidRPr="0022384D">
        <w:rPr>
          <w:lang w:val="es-ES"/>
        </w:rPr>
        <w:t>Clostridium</w:t>
      </w:r>
      <w:proofErr w:type="spellEnd"/>
      <w:r>
        <w:rPr>
          <w:lang w:val="es-ES"/>
        </w:rPr>
        <w:t xml:space="preserve"> </w:t>
      </w:r>
      <w:proofErr w:type="spellStart"/>
      <w:r w:rsidRPr="0022384D">
        <w:rPr>
          <w:lang w:val="es-ES"/>
        </w:rPr>
        <w:t>sp</w:t>
      </w:r>
      <w:proofErr w:type="spellEnd"/>
      <w:r w:rsidRPr="0022384D">
        <w:rPr>
          <w:lang w:val="es-ES"/>
        </w:rPr>
        <w:t>. (</w:t>
      </w:r>
      <w:proofErr w:type="spellStart"/>
      <w:r w:rsidRPr="0022384D">
        <w:rPr>
          <w:lang w:val="es-ES"/>
        </w:rPr>
        <w:t>Botulinum</w:t>
      </w:r>
      <w:proofErr w:type="spellEnd"/>
      <w:r w:rsidRPr="0022384D">
        <w:rPr>
          <w:lang w:val="es-ES"/>
        </w:rPr>
        <w:t xml:space="preserve">, </w:t>
      </w:r>
      <w:proofErr w:type="spellStart"/>
      <w:r w:rsidRPr="0022384D">
        <w:rPr>
          <w:lang w:val="es-ES"/>
        </w:rPr>
        <w:t>Butyricum</w:t>
      </w:r>
      <w:proofErr w:type="spellEnd"/>
      <w:r w:rsidRPr="0022384D">
        <w:rPr>
          <w:lang w:val="es-ES"/>
        </w:rPr>
        <w:t xml:space="preserve">, </w:t>
      </w:r>
      <w:proofErr w:type="spellStart"/>
      <w:r w:rsidRPr="0022384D">
        <w:rPr>
          <w:lang w:val="es-ES"/>
        </w:rPr>
        <w:t>Argentinense</w:t>
      </w:r>
      <w:proofErr w:type="spellEnd"/>
      <w:r w:rsidRPr="0022384D">
        <w:rPr>
          <w:lang w:val="es-ES"/>
        </w:rPr>
        <w:t xml:space="preserve">, </w:t>
      </w:r>
      <w:proofErr w:type="spellStart"/>
      <w:r w:rsidRPr="0022384D">
        <w:rPr>
          <w:lang w:val="es-ES"/>
        </w:rPr>
        <w:t>Baratii</w:t>
      </w:r>
      <w:proofErr w:type="spellEnd"/>
      <w:r w:rsidRPr="0022384D">
        <w:rPr>
          <w:lang w:val="es-ES"/>
        </w:rPr>
        <w:t>), que producen 8</w:t>
      </w:r>
      <w:r>
        <w:rPr>
          <w:lang w:val="es-ES"/>
        </w:rPr>
        <w:t xml:space="preserve"> </w:t>
      </w:r>
      <w:r w:rsidRPr="0022384D">
        <w:rPr>
          <w:lang w:val="es-ES"/>
        </w:rPr>
        <w:t xml:space="preserve">serotipos, de la A </w:t>
      </w:r>
      <w:proofErr w:type="spellStart"/>
      <w:r w:rsidRPr="0022384D">
        <w:rPr>
          <w:lang w:val="es-ES"/>
        </w:rPr>
        <w:t>a</w:t>
      </w:r>
      <w:proofErr w:type="spellEnd"/>
      <w:r w:rsidRPr="0022384D">
        <w:rPr>
          <w:lang w:val="es-ES"/>
        </w:rPr>
        <w:t xml:space="preserve"> la H</w:t>
      </w:r>
      <w:r w:rsidRPr="0022384D">
        <w:rPr>
          <w:color w:val="0081AD"/>
          <w:lang w:val="es-ES"/>
        </w:rPr>
        <w:t>2</w:t>
      </w:r>
      <w:r w:rsidRPr="0022384D">
        <w:rPr>
          <w:lang w:val="es-ES"/>
        </w:rPr>
        <w:t>. De ellos, solamente los serotipos A y B</w:t>
      </w:r>
      <w:r>
        <w:rPr>
          <w:lang w:val="es-ES"/>
        </w:rPr>
        <w:t xml:space="preserve"> </w:t>
      </w:r>
      <w:r w:rsidRPr="0022384D">
        <w:rPr>
          <w:lang w:val="es-ES"/>
        </w:rPr>
        <w:t>están disponibles en fórmulas comerciales para su uso clínico.</w:t>
      </w:r>
      <w:r>
        <w:rPr>
          <w:lang w:val="es-ES"/>
        </w:rPr>
        <w:t xml:space="preserve">  </w:t>
      </w:r>
      <w:r w:rsidRPr="0022384D">
        <w:rPr>
          <w:lang w:val="es-ES"/>
        </w:rPr>
        <w:t>La toxina botulínica A (TBA) es la más utilizada: su efecto es</w:t>
      </w:r>
      <w:r>
        <w:rPr>
          <w:lang w:val="es-ES"/>
        </w:rPr>
        <w:t xml:space="preserve"> </w:t>
      </w:r>
      <w:r w:rsidRPr="0022384D">
        <w:rPr>
          <w:lang w:val="es-ES"/>
        </w:rPr>
        <w:t>reversible y su aplicación intramuscular tiene una duración de</w:t>
      </w:r>
      <w:r>
        <w:rPr>
          <w:lang w:val="es-ES"/>
        </w:rPr>
        <w:t xml:space="preserve"> </w:t>
      </w:r>
      <w:r w:rsidRPr="0022384D">
        <w:rPr>
          <w:lang w:val="es-ES"/>
        </w:rPr>
        <w:t>4-6 meses, al término de los cuales los músculos se recuperan</w:t>
      </w:r>
      <w:r>
        <w:rPr>
          <w:lang w:val="es-ES"/>
        </w:rPr>
        <w:t xml:space="preserve"> </w:t>
      </w:r>
      <w:r w:rsidRPr="0022384D">
        <w:rPr>
          <w:lang w:val="es-ES"/>
        </w:rPr>
        <w:t>totalmente</w:t>
      </w:r>
      <w:r w:rsidRPr="0022384D">
        <w:rPr>
          <w:color w:val="0081AD"/>
          <w:lang w:val="es-ES"/>
        </w:rPr>
        <w:t>3</w:t>
      </w:r>
      <w:r w:rsidRPr="0022384D">
        <w:rPr>
          <w:lang w:val="es-ES"/>
        </w:rPr>
        <w:t>.</w:t>
      </w:r>
    </w:p>
    <w:p w14:paraId="724F3035" w14:textId="77777777" w:rsidR="0022384D" w:rsidRPr="0022384D" w:rsidRDefault="0022384D" w:rsidP="0022384D">
      <w:pPr>
        <w:pStyle w:val="Textodecuerpo"/>
        <w:jc w:val="both"/>
        <w:rPr>
          <w:lang w:val="es-ES"/>
        </w:rPr>
      </w:pPr>
      <w:r w:rsidRPr="0022384D">
        <w:rPr>
          <w:lang w:val="es-ES"/>
        </w:rPr>
        <w:t>Es un biológico con amplia seguridad. La dosis tóxica en</w:t>
      </w:r>
      <w:r>
        <w:rPr>
          <w:lang w:val="es-ES"/>
        </w:rPr>
        <w:t xml:space="preserve"> </w:t>
      </w:r>
      <w:r w:rsidRPr="0022384D">
        <w:rPr>
          <w:lang w:val="es-ES"/>
        </w:rPr>
        <w:t>primates fue de 33 UR/kg, mientras que la dosis letal fue de</w:t>
      </w:r>
      <w:r>
        <w:rPr>
          <w:lang w:val="es-ES"/>
        </w:rPr>
        <w:t xml:space="preserve"> </w:t>
      </w:r>
      <w:r w:rsidRPr="0022384D">
        <w:rPr>
          <w:lang w:val="es-ES"/>
        </w:rPr>
        <w:t xml:space="preserve">38 UR/kg, 2 000 UR (20 viales) para </w:t>
      </w:r>
      <w:proofErr w:type="spellStart"/>
      <w:r w:rsidRPr="0022384D">
        <w:rPr>
          <w:lang w:val="es-ES"/>
        </w:rPr>
        <w:t>Botox</w:t>
      </w:r>
      <w:proofErr w:type="spellEnd"/>
      <w:r w:rsidRPr="0022384D">
        <w:rPr>
          <w:lang w:val="es-ES"/>
        </w:rPr>
        <w:t>® y 5 000 UR (10 viales)</w:t>
      </w:r>
      <w:r>
        <w:rPr>
          <w:lang w:val="es-ES"/>
        </w:rPr>
        <w:t xml:space="preserve"> </w:t>
      </w:r>
      <w:r w:rsidRPr="0022384D">
        <w:rPr>
          <w:lang w:val="es-ES"/>
        </w:rPr>
        <w:t xml:space="preserve">para </w:t>
      </w:r>
      <w:proofErr w:type="spellStart"/>
      <w:r w:rsidRPr="0022384D">
        <w:rPr>
          <w:lang w:val="es-ES"/>
        </w:rPr>
        <w:t>Dysport</w:t>
      </w:r>
      <w:proofErr w:type="spellEnd"/>
      <w:r w:rsidRPr="0022384D">
        <w:rPr>
          <w:lang w:val="es-ES"/>
        </w:rPr>
        <w:t>®. Ambas dosis se encuentran muy por encima</w:t>
      </w:r>
      <w:r>
        <w:rPr>
          <w:lang w:val="es-ES"/>
        </w:rPr>
        <w:t xml:space="preserve"> </w:t>
      </w:r>
      <w:r w:rsidRPr="0022384D">
        <w:rPr>
          <w:lang w:val="es-ES"/>
        </w:rPr>
        <w:t>de las dosis clínicas habituales: se recomienda no exceder de</w:t>
      </w:r>
      <w:r>
        <w:rPr>
          <w:lang w:val="es-ES"/>
        </w:rPr>
        <w:t xml:space="preserve"> </w:t>
      </w:r>
      <w:r w:rsidRPr="0022384D">
        <w:rPr>
          <w:lang w:val="es-ES"/>
        </w:rPr>
        <w:t xml:space="preserve">400 UR (4 viales por sesión de </w:t>
      </w:r>
      <w:proofErr w:type="spellStart"/>
      <w:r w:rsidRPr="0022384D">
        <w:rPr>
          <w:lang w:val="es-ES"/>
        </w:rPr>
        <w:t>Botox</w:t>
      </w:r>
      <w:proofErr w:type="spellEnd"/>
      <w:r w:rsidRPr="0022384D">
        <w:rPr>
          <w:lang w:val="es-ES"/>
        </w:rPr>
        <w:t>®) y 1 000 UR (2 viales por</w:t>
      </w:r>
      <w:r>
        <w:rPr>
          <w:lang w:val="es-ES"/>
        </w:rPr>
        <w:t xml:space="preserve"> </w:t>
      </w:r>
      <w:r w:rsidRPr="0022384D">
        <w:rPr>
          <w:lang w:val="es-ES"/>
        </w:rPr>
        <w:t xml:space="preserve">sesión de </w:t>
      </w:r>
      <w:proofErr w:type="spellStart"/>
      <w:r w:rsidRPr="0022384D">
        <w:rPr>
          <w:lang w:val="es-ES"/>
        </w:rPr>
        <w:t>Dysport</w:t>
      </w:r>
      <w:proofErr w:type="spellEnd"/>
      <w:r w:rsidRPr="0022384D">
        <w:rPr>
          <w:lang w:val="es-ES"/>
        </w:rPr>
        <w:t>®)</w:t>
      </w:r>
      <w:r w:rsidRPr="0022384D">
        <w:rPr>
          <w:color w:val="0081AD"/>
          <w:lang w:val="es-ES"/>
        </w:rPr>
        <w:t>4</w:t>
      </w:r>
      <w:r w:rsidRPr="0022384D">
        <w:rPr>
          <w:lang w:val="es-ES"/>
        </w:rPr>
        <w:t>.</w:t>
      </w:r>
    </w:p>
    <w:p w14:paraId="62F965A7" w14:textId="77777777" w:rsidR="0022384D" w:rsidRPr="0022384D" w:rsidRDefault="0022384D" w:rsidP="0022384D">
      <w:pPr>
        <w:pStyle w:val="Textodecuerpo"/>
        <w:jc w:val="both"/>
        <w:rPr>
          <w:lang w:val="es-ES"/>
        </w:rPr>
      </w:pPr>
      <w:r w:rsidRPr="0022384D">
        <w:rPr>
          <w:lang w:val="es-ES"/>
        </w:rPr>
        <w:t>Scott</w:t>
      </w:r>
      <w:r w:rsidRPr="0022384D">
        <w:rPr>
          <w:color w:val="0081AD"/>
          <w:lang w:val="es-ES"/>
        </w:rPr>
        <w:t xml:space="preserve">5 </w:t>
      </w:r>
      <w:r w:rsidRPr="0022384D">
        <w:rPr>
          <w:lang w:val="es-ES"/>
        </w:rPr>
        <w:t>informó, en 1980, del uso clínico de la TBA para tratar</w:t>
      </w:r>
      <w:r>
        <w:rPr>
          <w:lang w:val="es-ES"/>
        </w:rPr>
        <w:t xml:space="preserve"> </w:t>
      </w:r>
      <w:r w:rsidRPr="0022384D">
        <w:rPr>
          <w:lang w:val="es-ES"/>
        </w:rPr>
        <w:t>el estrabismo. Inició una nueva etapa en el ámbito de la</w:t>
      </w:r>
      <w:r>
        <w:rPr>
          <w:lang w:val="es-ES"/>
        </w:rPr>
        <w:t xml:space="preserve"> </w:t>
      </w:r>
      <w:r w:rsidRPr="0022384D">
        <w:rPr>
          <w:lang w:val="es-ES"/>
        </w:rPr>
        <w:t xml:space="preserve">investigación clínica con este biológico. En 1992, </w:t>
      </w:r>
      <w:proofErr w:type="spellStart"/>
      <w:r w:rsidRPr="0022384D">
        <w:rPr>
          <w:lang w:val="es-ES"/>
        </w:rPr>
        <w:t>Carruthers</w:t>
      </w:r>
      <w:proofErr w:type="spellEnd"/>
      <w:r>
        <w:rPr>
          <w:lang w:val="es-ES"/>
        </w:rPr>
        <w:t xml:space="preserve"> </w:t>
      </w:r>
      <w:r w:rsidRPr="0022384D">
        <w:rPr>
          <w:lang w:val="es-ES"/>
        </w:rPr>
        <w:t>y Carruthers</w:t>
      </w:r>
      <w:r w:rsidRPr="0022384D">
        <w:rPr>
          <w:color w:val="0081AD"/>
          <w:lang w:val="es-ES"/>
        </w:rPr>
        <w:t xml:space="preserve">6 </w:t>
      </w:r>
      <w:r w:rsidRPr="0022384D">
        <w:rPr>
          <w:lang w:val="es-ES"/>
        </w:rPr>
        <w:t>informaron del uso cosmético de la TBA en las</w:t>
      </w:r>
      <w:r>
        <w:rPr>
          <w:lang w:val="es-ES"/>
        </w:rPr>
        <w:t xml:space="preserve"> </w:t>
      </w:r>
      <w:r w:rsidRPr="0022384D">
        <w:rPr>
          <w:lang w:val="es-ES"/>
        </w:rPr>
        <w:t>arrugas del entrecejo, con lo que abrieron al mundo el uso cosmético</w:t>
      </w:r>
      <w:r>
        <w:rPr>
          <w:lang w:val="es-ES"/>
        </w:rPr>
        <w:t xml:space="preserve"> </w:t>
      </w:r>
      <w:r w:rsidRPr="0022384D">
        <w:rPr>
          <w:lang w:val="es-ES"/>
        </w:rPr>
        <w:t>de este producto. Por otra parte, Ibarra-Hurtado et al.</w:t>
      </w:r>
      <w:r w:rsidRPr="0022384D">
        <w:rPr>
          <w:color w:val="0081AD"/>
          <w:lang w:val="es-ES"/>
        </w:rPr>
        <w:t>7</w:t>
      </w:r>
      <w:r>
        <w:rPr>
          <w:color w:val="0081AD"/>
          <w:lang w:val="es-ES"/>
        </w:rPr>
        <w:t xml:space="preserve"> </w:t>
      </w:r>
      <w:r w:rsidRPr="0022384D">
        <w:rPr>
          <w:lang w:val="es-ES"/>
        </w:rPr>
        <w:t>escribieron en 2009 el primer trabajo del uso de la TBA en</w:t>
      </w:r>
      <w:r>
        <w:rPr>
          <w:lang w:val="es-ES"/>
        </w:rPr>
        <w:t xml:space="preserve"> </w:t>
      </w:r>
      <w:r w:rsidRPr="0022384D">
        <w:rPr>
          <w:lang w:val="es-ES"/>
        </w:rPr>
        <w:t>pacientes con hernia abdominal.</w:t>
      </w:r>
    </w:p>
    <w:p w14:paraId="14BD9003" w14:textId="77777777" w:rsidR="0022384D" w:rsidRPr="0022384D" w:rsidRDefault="0022384D" w:rsidP="0022384D">
      <w:pPr>
        <w:pStyle w:val="Textodecuerpo"/>
        <w:jc w:val="both"/>
        <w:rPr>
          <w:lang w:val="es-ES"/>
        </w:rPr>
      </w:pPr>
      <w:r w:rsidRPr="0022384D">
        <w:rPr>
          <w:lang w:val="es-ES"/>
        </w:rPr>
        <w:t xml:space="preserve">La </w:t>
      </w:r>
      <w:proofErr w:type="spellStart"/>
      <w:r w:rsidRPr="0022384D">
        <w:rPr>
          <w:lang w:val="es-ES"/>
        </w:rPr>
        <w:t>Food</w:t>
      </w:r>
      <w:proofErr w:type="spellEnd"/>
      <w:r w:rsidRPr="0022384D">
        <w:rPr>
          <w:lang w:val="es-ES"/>
        </w:rPr>
        <w:t xml:space="preserve"> and </w:t>
      </w:r>
      <w:proofErr w:type="spellStart"/>
      <w:r w:rsidRPr="0022384D">
        <w:rPr>
          <w:lang w:val="es-ES"/>
        </w:rPr>
        <w:t>Drug</w:t>
      </w:r>
      <w:proofErr w:type="spellEnd"/>
      <w:r w:rsidRPr="0022384D">
        <w:rPr>
          <w:lang w:val="es-ES"/>
        </w:rPr>
        <w:t xml:space="preserve"> </w:t>
      </w:r>
      <w:proofErr w:type="spellStart"/>
      <w:r w:rsidRPr="0022384D">
        <w:rPr>
          <w:lang w:val="es-ES"/>
        </w:rPr>
        <w:t>Administration</w:t>
      </w:r>
      <w:proofErr w:type="spellEnd"/>
      <w:r w:rsidRPr="0022384D">
        <w:rPr>
          <w:lang w:val="es-ES"/>
        </w:rPr>
        <w:t xml:space="preserve"> de EE. UU. aprueba</w:t>
      </w:r>
    </w:p>
    <w:p w14:paraId="474A7C7C" w14:textId="77777777" w:rsidR="0022384D" w:rsidRDefault="0022384D" w:rsidP="0022384D">
      <w:pPr>
        <w:pStyle w:val="Textodecuerpo"/>
        <w:jc w:val="both"/>
        <w:rPr>
          <w:lang w:val="es-ES"/>
        </w:rPr>
      </w:pPr>
      <w:r w:rsidRPr="0022384D">
        <w:rPr>
          <w:lang w:val="es-ES"/>
        </w:rPr>
        <w:t>desde entonces una gran variedad de usos cosméticos y no</w:t>
      </w:r>
    </w:p>
    <w:p w14:paraId="0F968022" w14:textId="77777777" w:rsidR="0022384D" w:rsidRPr="0022384D" w:rsidRDefault="0022384D" w:rsidP="0022384D">
      <w:pPr>
        <w:pStyle w:val="Textodecuerpo"/>
        <w:jc w:val="both"/>
        <w:rPr>
          <w:lang w:val="es-ES"/>
        </w:rPr>
      </w:pPr>
      <w:r w:rsidRPr="0022384D">
        <w:rPr>
          <w:lang w:val="es-ES"/>
        </w:rPr>
        <w:t>cosméticos de la TBA. Desde el punto de vista no cosmético,</w:t>
      </w:r>
      <w:r>
        <w:rPr>
          <w:lang w:val="es-ES"/>
        </w:rPr>
        <w:t xml:space="preserve"> </w:t>
      </w:r>
      <w:r w:rsidRPr="0022384D">
        <w:rPr>
          <w:lang w:val="es-ES"/>
        </w:rPr>
        <w:t>la principal indicación para aplicar este producto son los músculos</w:t>
      </w:r>
      <w:r>
        <w:rPr>
          <w:lang w:val="es-ES"/>
        </w:rPr>
        <w:t xml:space="preserve"> </w:t>
      </w:r>
      <w:r w:rsidRPr="0022384D">
        <w:rPr>
          <w:lang w:val="es-ES"/>
        </w:rPr>
        <w:t>espásticos, hiperactivos, aquellos que presentan algún</w:t>
      </w:r>
      <w:r>
        <w:rPr>
          <w:lang w:val="es-ES"/>
        </w:rPr>
        <w:t xml:space="preserve"> </w:t>
      </w:r>
      <w:r w:rsidRPr="0022384D">
        <w:rPr>
          <w:lang w:val="es-ES"/>
        </w:rPr>
        <w:t>tipo de contractura, problemas que se presentan en pacientes</w:t>
      </w:r>
      <w:r>
        <w:rPr>
          <w:lang w:val="es-ES"/>
        </w:rPr>
        <w:t xml:space="preserve"> </w:t>
      </w:r>
      <w:r w:rsidRPr="0022384D">
        <w:rPr>
          <w:lang w:val="es-ES"/>
        </w:rPr>
        <w:t xml:space="preserve">con </w:t>
      </w:r>
      <w:proofErr w:type="spellStart"/>
      <w:r w:rsidRPr="0022384D">
        <w:rPr>
          <w:lang w:val="es-ES"/>
        </w:rPr>
        <w:t>distonías</w:t>
      </w:r>
      <w:proofErr w:type="spellEnd"/>
      <w:r w:rsidRPr="0022384D">
        <w:rPr>
          <w:lang w:val="es-ES"/>
        </w:rPr>
        <w:t xml:space="preserve"> cervicales, infartos cerebrales, espasmo </w:t>
      </w:r>
      <w:proofErr w:type="spellStart"/>
      <w:r w:rsidRPr="0022384D">
        <w:rPr>
          <w:lang w:val="es-ES"/>
        </w:rPr>
        <w:t>hemifacial</w:t>
      </w:r>
      <w:proofErr w:type="spellEnd"/>
      <w:r w:rsidRPr="0022384D">
        <w:rPr>
          <w:lang w:val="es-ES"/>
        </w:rPr>
        <w:t>,</w:t>
      </w:r>
      <w:r>
        <w:rPr>
          <w:lang w:val="es-ES"/>
        </w:rPr>
        <w:t xml:space="preserve"> </w:t>
      </w:r>
      <w:r w:rsidRPr="0022384D">
        <w:rPr>
          <w:lang w:val="es-ES"/>
        </w:rPr>
        <w:t xml:space="preserve">estrabismo, hiperhidrosis y </w:t>
      </w:r>
      <w:proofErr w:type="spellStart"/>
      <w:r w:rsidRPr="0022384D">
        <w:rPr>
          <w:lang w:val="es-ES"/>
        </w:rPr>
        <w:t>distonía</w:t>
      </w:r>
      <w:proofErr w:type="spellEnd"/>
      <w:r w:rsidRPr="0022384D">
        <w:rPr>
          <w:lang w:val="es-ES"/>
        </w:rPr>
        <w:t xml:space="preserve"> vesical, entre otros</w:t>
      </w:r>
      <w:r w:rsidRPr="0022384D">
        <w:rPr>
          <w:color w:val="0081AD"/>
          <w:lang w:val="es-ES"/>
        </w:rPr>
        <w:t>8</w:t>
      </w:r>
      <w:r w:rsidRPr="0022384D">
        <w:rPr>
          <w:lang w:val="es-ES"/>
        </w:rPr>
        <w:t>.</w:t>
      </w:r>
      <w:r>
        <w:rPr>
          <w:lang w:val="es-ES"/>
        </w:rPr>
        <w:t xml:space="preserve">  </w:t>
      </w:r>
      <w:r w:rsidRPr="0022384D">
        <w:rPr>
          <w:lang w:val="es-ES"/>
        </w:rPr>
        <w:t>Por otra parte, las indicaciones cosméticas más comunes de</w:t>
      </w:r>
      <w:r>
        <w:rPr>
          <w:lang w:val="es-ES"/>
        </w:rPr>
        <w:t xml:space="preserve"> </w:t>
      </w:r>
      <w:r w:rsidRPr="0022384D">
        <w:rPr>
          <w:lang w:val="es-ES"/>
        </w:rPr>
        <w:t>la TBA son principalmente arrugas faciales del tercio superior</w:t>
      </w:r>
      <w:r>
        <w:rPr>
          <w:lang w:val="es-ES"/>
        </w:rPr>
        <w:t xml:space="preserve"> </w:t>
      </w:r>
      <w:r w:rsidRPr="0022384D">
        <w:rPr>
          <w:lang w:val="es-ES"/>
        </w:rPr>
        <w:t>de la cara.</w:t>
      </w:r>
    </w:p>
    <w:p w14:paraId="1BBE5F16" w14:textId="77777777" w:rsidR="0022384D" w:rsidRPr="0022384D" w:rsidRDefault="0022384D" w:rsidP="0022384D">
      <w:pPr>
        <w:pStyle w:val="Textodecuerpo"/>
        <w:jc w:val="both"/>
        <w:rPr>
          <w:lang w:val="es-ES"/>
        </w:rPr>
      </w:pPr>
      <w:r w:rsidRPr="0022384D">
        <w:rPr>
          <w:lang w:val="es-ES"/>
        </w:rPr>
        <w:t>No se reconoce la TBA como una nueva indicación terapéutica</w:t>
      </w:r>
      <w:r>
        <w:rPr>
          <w:lang w:val="es-ES"/>
        </w:rPr>
        <w:t xml:space="preserve"> </w:t>
      </w:r>
      <w:r w:rsidRPr="0022384D">
        <w:rPr>
          <w:lang w:val="es-ES"/>
        </w:rPr>
        <w:t>en hernias abdominales; sin embargo, es cuestión de</w:t>
      </w:r>
      <w:r>
        <w:rPr>
          <w:lang w:val="es-ES"/>
        </w:rPr>
        <w:t xml:space="preserve"> </w:t>
      </w:r>
      <w:r w:rsidRPr="0022384D">
        <w:rPr>
          <w:lang w:val="es-ES"/>
        </w:rPr>
        <w:t xml:space="preserve">tiempo que esto se produzca, ya que los </w:t>
      </w:r>
      <w:r w:rsidRPr="0022384D">
        <w:rPr>
          <w:lang w:val="es-ES"/>
        </w:rPr>
        <w:lastRenderedPageBreak/>
        <w:t>defectos herniarios</w:t>
      </w:r>
      <w:r>
        <w:rPr>
          <w:lang w:val="es-ES"/>
        </w:rPr>
        <w:t xml:space="preserve"> </w:t>
      </w:r>
      <w:r w:rsidRPr="0022384D">
        <w:rPr>
          <w:lang w:val="es-ES"/>
        </w:rPr>
        <w:t>afectan a los músculos de la pared abdominal.</w:t>
      </w:r>
      <w:r>
        <w:rPr>
          <w:lang w:val="es-ES"/>
        </w:rPr>
        <w:t xml:space="preserve">  </w:t>
      </w:r>
      <w:r w:rsidRPr="0022384D">
        <w:rPr>
          <w:lang w:val="es-ES"/>
        </w:rPr>
        <w:t>Los grandes defectos de la pared abdominal originan alteraciones</w:t>
      </w:r>
      <w:r>
        <w:rPr>
          <w:lang w:val="es-ES"/>
        </w:rPr>
        <w:t xml:space="preserve"> </w:t>
      </w:r>
      <w:r w:rsidRPr="0022384D">
        <w:rPr>
          <w:lang w:val="es-ES"/>
        </w:rPr>
        <w:t>musculares consistentes en la retracción y contracción</w:t>
      </w:r>
      <w:r>
        <w:rPr>
          <w:lang w:val="es-ES"/>
        </w:rPr>
        <w:t xml:space="preserve"> </w:t>
      </w:r>
      <w:r w:rsidRPr="0022384D">
        <w:rPr>
          <w:lang w:val="es-ES"/>
        </w:rPr>
        <w:t>de los músculos en sentido opuesto a la línea media del</w:t>
      </w:r>
      <w:r>
        <w:rPr>
          <w:lang w:val="es-ES"/>
        </w:rPr>
        <w:t xml:space="preserve"> </w:t>
      </w:r>
      <w:r w:rsidRPr="0022384D">
        <w:rPr>
          <w:lang w:val="es-ES"/>
        </w:rPr>
        <w:t>hueco herniario y/o de la línea media alba, lo que se manifiesta</w:t>
      </w:r>
      <w:r>
        <w:rPr>
          <w:lang w:val="es-ES"/>
        </w:rPr>
        <w:t xml:space="preserve"> </w:t>
      </w:r>
      <w:r w:rsidRPr="0022384D">
        <w:rPr>
          <w:lang w:val="es-ES"/>
        </w:rPr>
        <w:t>con el aumento de su espesor, la disminución de su</w:t>
      </w:r>
      <w:r>
        <w:rPr>
          <w:lang w:val="es-ES"/>
        </w:rPr>
        <w:t xml:space="preserve"> </w:t>
      </w:r>
      <w:r w:rsidRPr="0022384D">
        <w:rPr>
          <w:lang w:val="es-ES"/>
        </w:rPr>
        <w:t>longitud y, secundariamente, un aumento en el diámetro del</w:t>
      </w:r>
      <w:r>
        <w:rPr>
          <w:lang w:val="es-ES"/>
        </w:rPr>
        <w:t xml:space="preserve"> </w:t>
      </w:r>
      <w:r w:rsidRPr="0022384D">
        <w:rPr>
          <w:lang w:val="es-ES"/>
        </w:rPr>
        <w:t>defecto.</w:t>
      </w:r>
    </w:p>
    <w:p w14:paraId="71529473" w14:textId="77777777" w:rsidR="0022384D" w:rsidRDefault="0022384D" w:rsidP="0022384D">
      <w:pPr>
        <w:pStyle w:val="Textodecuerpo"/>
        <w:jc w:val="both"/>
        <w:rPr>
          <w:lang w:val="es-ES"/>
        </w:rPr>
      </w:pPr>
      <w:r w:rsidRPr="0022384D">
        <w:rPr>
          <w:lang w:val="es-ES"/>
        </w:rPr>
        <w:t>Aparte de esto, la cavidad abdominal disminuye su diámetro</w:t>
      </w:r>
      <w:r>
        <w:rPr>
          <w:lang w:val="es-ES"/>
        </w:rPr>
        <w:t xml:space="preserve"> </w:t>
      </w:r>
      <w:r w:rsidRPr="0022384D">
        <w:rPr>
          <w:lang w:val="es-ES"/>
        </w:rPr>
        <w:t>transverso, se contrae, pierde su volumen y su capacidad</w:t>
      </w:r>
      <w:r>
        <w:rPr>
          <w:lang w:val="es-ES"/>
        </w:rPr>
        <w:t xml:space="preserve"> </w:t>
      </w:r>
      <w:r w:rsidRPr="0022384D">
        <w:rPr>
          <w:lang w:val="es-ES"/>
        </w:rPr>
        <w:t>para contener las vísceras en su interior, situación que se</w:t>
      </w:r>
      <w:r>
        <w:rPr>
          <w:lang w:val="es-ES"/>
        </w:rPr>
        <w:t xml:space="preserve"> </w:t>
      </w:r>
      <w:r w:rsidRPr="0022384D">
        <w:rPr>
          <w:lang w:val="es-ES"/>
        </w:rPr>
        <w:t>conoce como «hernia con pérdida de domicilio o del dominio».</w:t>
      </w:r>
      <w:r>
        <w:rPr>
          <w:lang w:val="es-ES"/>
        </w:rPr>
        <w:t xml:space="preserve">  </w:t>
      </w:r>
      <w:r w:rsidRPr="0022384D">
        <w:rPr>
          <w:lang w:val="es-ES"/>
        </w:rPr>
        <w:t>La conducta para la mayor parte de los cirujanos es llevar</w:t>
      </w:r>
      <w:r>
        <w:rPr>
          <w:lang w:val="es-ES"/>
        </w:rPr>
        <w:t xml:space="preserve"> </w:t>
      </w:r>
      <w:r w:rsidRPr="0022384D">
        <w:rPr>
          <w:lang w:val="es-ES"/>
        </w:rPr>
        <w:t>al paciente a la sala de operaciones, sin antes revertir la fisiopatología</w:t>
      </w:r>
      <w:r>
        <w:rPr>
          <w:lang w:val="es-ES"/>
        </w:rPr>
        <w:t xml:space="preserve"> </w:t>
      </w:r>
      <w:r w:rsidRPr="0022384D">
        <w:rPr>
          <w:lang w:val="es-ES"/>
        </w:rPr>
        <w:t>descrita. Tratan de cerrar el defecto e incrementan</w:t>
      </w:r>
      <w:r>
        <w:rPr>
          <w:lang w:val="es-ES"/>
        </w:rPr>
        <w:t xml:space="preserve"> </w:t>
      </w:r>
      <w:r w:rsidRPr="0022384D">
        <w:rPr>
          <w:lang w:val="es-ES"/>
        </w:rPr>
        <w:t>tanto la tensión muscular como la presión abdominal, por lo</w:t>
      </w:r>
      <w:r>
        <w:rPr>
          <w:lang w:val="es-ES"/>
        </w:rPr>
        <w:t xml:space="preserve"> </w:t>
      </w:r>
      <w:r w:rsidRPr="0022384D">
        <w:rPr>
          <w:lang w:val="es-ES"/>
        </w:rPr>
        <w:t>que se da una hipertensión abdominal que puede evolucionar</w:t>
      </w:r>
      <w:r>
        <w:rPr>
          <w:lang w:val="es-ES"/>
        </w:rPr>
        <w:t xml:space="preserve"> </w:t>
      </w:r>
      <w:r w:rsidRPr="0022384D">
        <w:rPr>
          <w:lang w:val="es-ES"/>
        </w:rPr>
        <w:t xml:space="preserve">a síndrome </w:t>
      </w:r>
      <w:proofErr w:type="spellStart"/>
      <w:r w:rsidRPr="0022384D">
        <w:rPr>
          <w:lang w:val="es-ES"/>
        </w:rPr>
        <w:t>compartimental</w:t>
      </w:r>
      <w:proofErr w:type="spellEnd"/>
      <w:r w:rsidRPr="0022384D">
        <w:rPr>
          <w:lang w:val="es-ES"/>
        </w:rPr>
        <w:t xml:space="preserve"> y muerte, aunque lo más común</w:t>
      </w:r>
      <w:r>
        <w:rPr>
          <w:lang w:val="es-ES"/>
        </w:rPr>
        <w:t xml:space="preserve"> </w:t>
      </w:r>
      <w:r w:rsidRPr="0022384D">
        <w:rPr>
          <w:lang w:val="es-ES"/>
        </w:rPr>
        <w:t>es que lo haga hacia la recidiva herniaria. Por esta razón, la primera</w:t>
      </w:r>
      <w:r>
        <w:rPr>
          <w:lang w:val="es-ES"/>
        </w:rPr>
        <w:t xml:space="preserve"> </w:t>
      </w:r>
      <w:r w:rsidRPr="0022384D">
        <w:rPr>
          <w:lang w:val="es-ES"/>
        </w:rPr>
        <w:t>opción a no poder cerrar el defecto es colocar un puente</w:t>
      </w:r>
      <w:r>
        <w:rPr>
          <w:lang w:val="es-ES"/>
        </w:rPr>
        <w:t xml:space="preserve"> </w:t>
      </w:r>
      <w:r w:rsidRPr="0022384D">
        <w:rPr>
          <w:lang w:val="es-ES"/>
        </w:rPr>
        <w:t>de malla, es decir, sustituir pared muscular por material protésico,</w:t>
      </w:r>
      <w:r>
        <w:rPr>
          <w:lang w:val="es-ES"/>
        </w:rPr>
        <w:t xml:space="preserve"> </w:t>
      </w:r>
      <w:r w:rsidRPr="0022384D">
        <w:rPr>
          <w:lang w:val="es-ES"/>
        </w:rPr>
        <w:t>que difícilmente se adapta a la biomecánica abdominal.</w:t>
      </w:r>
      <w:r>
        <w:rPr>
          <w:lang w:val="es-ES"/>
        </w:rPr>
        <w:t xml:space="preserve">  </w:t>
      </w:r>
      <w:r w:rsidRPr="0022384D">
        <w:rPr>
          <w:lang w:val="es-ES"/>
        </w:rPr>
        <w:t>Lo anterior conlleva un riesgo extra de recidiva herniaria.</w:t>
      </w:r>
    </w:p>
    <w:p w14:paraId="0815E83B" w14:textId="77777777" w:rsidR="0022384D" w:rsidRPr="0022384D" w:rsidRDefault="0022384D" w:rsidP="0022384D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b/>
          <w:sz w:val="20"/>
          <w:szCs w:val="20"/>
          <w:lang w:val="es-ES"/>
        </w:rPr>
      </w:pPr>
      <w:r w:rsidRPr="0022384D">
        <w:rPr>
          <w:rFonts w:ascii="Arial" w:hAnsi="Arial" w:cs="Times New Roman"/>
          <w:b/>
          <w:sz w:val="20"/>
          <w:szCs w:val="20"/>
          <w:lang w:val="es-ES"/>
        </w:rPr>
        <w:t xml:space="preserve">Cómo citar este artículo: Ibarra Hurtado TR. Toxina botulínica A: su importancia en pacientes con grandes hernias abdominales. </w:t>
      </w:r>
      <w:proofErr w:type="spellStart"/>
      <w:r w:rsidRPr="0022384D">
        <w:rPr>
          <w:rFonts w:ascii="Arial" w:hAnsi="Arial" w:cs="Times New Roman"/>
          <w:b/>
          <w:sz w:val="20"/>
          <w:szCs w:val="20"/>
          <w:lang w:val="es-ES"/>
        </w:rPr>
        <w:t>Rev</w:t>
      </w:r>
      <w:proofErr w:type="spellEnd"/>
      <w:r w:rsidRPr="0022384D">
        <w:rPr>
          <w:rFonts w:ascii="Arial" w:hAnsi="Arial" w:cs="Times New Roman"/>
          <w:b/>
          <w:sz w:val="20"/>
          <w:szCs w:val="20"/>
          <w:lang w:val="es-ES"/>
        </w:rPr>
        <w:t xml:space="preserve"> </w:t>
      </w:r>
      <w:proofErr w:type="spellStart"/>
      <w:r w:rsidRPr="0022384D">
        <w:rPr>
          <w:rFonts w:ascii="Arial" w:hAnsi="Arial" w:cs="Times New Roman"/>
          <w:b/>
          <w:sz w:val="20"/>
          <w:szCs w:val="20"/>
          <w:lang w:val="es-ES"/>
        </w:rPr>
        <w:t>Hispanoam</w:t>
      </w:r>
      <w:proofErr w:type="spellEnd"/>
    </w:p>
    <w:p w14:paraId="4B7ADB00" w14:textId="77777777" w:rsidR="0022384D" w:rsidRDefault="0022384D" w:rsidP="0022384D">
      <w:pPr>
        <w:pStyle w:val="Textodecuerpo"/>
        <w:jc w:val="both"/>
        <w:rPr>
          <w:rFonts w:ascii="Arial" w:hAnsi="Arial" w:cs="Times New Roman"/>
          <w:b/>
          <w:sz w:val="20"/>
          <w:szCs w:val="20"/>
          <w:lang w:val="es-ES"/>
        </w:rPr>
      </w:pPr>
      <w:r w:rsidRPr="0022384D">
        <w:rPr>
          <w:rFonts w:ascii="Arial" w:hAnsi="Arial" w:cs="Times New Roman"/>
          <w:b/>
          <w:sz w:val="20"/>
          <w:szCs w:val="20"/>
          <w:lang w:val="es-ES"/>
        </w:rPr>
        <w:t xml:space="preserve">Hernia. 2014. </w:t>
      </w:r>
      <w:hyperlink r:id="rId5" w:history="1">
        <w:r w:rsidRPr="00BD67A1">
          <w:rPr>
            <w:rStyle w:val="Hipervnculo"/>
            <w:rFonts w:ascii="Arial" w:hAnsi="Arial" w:cs="Times New Roman"/>
            <w:b/>
            <w:sz w:val="20"/>
            <w:szCs w:val="20"/>
            <w:lang w:val="es-ES"/>
          </w:rPr>
          <w:t>http://dx.doi.org/10.1016/j.rehah.2014.05.003</w:t>
        </w:r>
      </w:hyperlink>
    </w:p>
    <w:p w14:paraId="43307859" w14:textId="77777777" w:rsidR="0022384D" w:rsidRDefault="0022384D" w:rsidP="0022384D">
      <w:pPr>
        <w:pStyle w:val="Textodecuerpo"/>
        <w:jc w:val="both"/>
        <w:rPr>
          <w:rFonts w:ascii="Arial" w:hAnsi="Arial" w:cs="Times New Roman"/>
          <w:b/>
          <w:sz w:val="20"/>
          <w:szCs w:val="20"/>
          <w:lang w:val="es-ES"/>
        </w:rPr>
      </w:pPr>
    </w:p>
    <w:p w14:paraId="3585D702" w14:textId="77777777" w:rsidR="0022384D" w:rsidRPr="0022384D" w:rsidRDefault="0022384D" w:rsidP="0022384D">
      <w:pPr>
        <w:pStyle w:val="Textodecuerpo"/>
        <w:jc w:val="both"/>
        <w:rPr>
          <w:lang w:val="es-ES"/>
        </w:rPr>
      </w:pPr>
      <w:r w:rsidRPr="0022384D">
        <w:rPr>
          <w:lang w:val="es-ES"/>
        </w:rPr>
        <w:t>En 2007, en la Clínica de Reconstrucción de Pared Abdominal,</w:t>
      </w:r>
      <w:r>
        <w:rPr>
          <w:lang w:val="es-ES"/>
        </w:rPr>
        <w:t xml:space="preserve"> </w:t>
      </w:r>
      <w:r w:rsidRPr="0022384D">
        <w:rPr>
          <w:lang w:val="es-ES"/>
        </w:rPr>
        <w:t>nuestro grupo de trabajo se replanteó la conducta de</w:t>
      </w:r>
      <w:r>
        <w:rPr>
          <w:lang w:val="es-ES"/>
        </w:rPr>
        <w:t xml:space="preserve"> </w:t>
      </w:r>
      <w:r w:rsidRPr="0022384D">
        <w:rPr>
          <w:lang w:val="es-ES"/>
        </w:rPr>
        <w:t>tratamiento de los defectos herniarios de la pared abdominal.</w:t>
      </w:r>
      <w:r>
        <w:rPr>
          <w:lang w:val="es-ES"/>
        </w:rPr>
        <w:t xml:space="preserve">  </w:t>
      </w:r>
      <w:r w:rsidRPr="0022384D">
        <w:rPr>
          <w:lang w:val="es-ES"/>
        </w:rPr>
        <w:t>Desde esa fecha argumentamos que la pared abdominal es</w:t>
      </w:r>
      <w:r>
        <w:rPr>
          <w:lang w:val="es-ES"/>
        </w:rPr>
        <w:t xml:space="preserve"> </w:t>
      </w:r>
      <w:r w:rsidRPr="0022384D">
        <w:rPr>
          <w:lang w:val="es-ES"/>
        </w:rPr>
        <w:t>insustituible, por lo que el puente de malla pasó a ser para</w:t>
      </w:r>
      <w:r>
        <w:rPr>
          <w:lang w:val="es-ES"/>
        </w:rPr>
        <w:t xml:space="preserve"> </w:t>
      </w:r>
      <w:r w:rsidRPr="0022384D">
        <w:rPr>
          <w:lang w:val="es-ES"/>
        </w:rPr>
        <w:t>nosotros la última opción en la cirugía de reconstrucción de</w:t>
      </w:r>
      <w:r>
        <w:rPr>
          <w:lang w:val="es-ES"/>
        </w:rPr>
        <w:t xml:space="preserve"> </w:t>
      </w:r>
      <w:r w:rsidRPr="0022384D">
        <w:rPr>
          <w:lang w:val="es-ES"/>
        </w:rPr>
        <w:t>pared abdominal (RPA). Recomendamos el manejo con técnicas</w:t>
      </w:r>
      <w:r>
        <w:rPr>
          <w:lang w:val="es-ES"/>
        </w:rPr>
        <w:t xml:space="preserve"> </w:t>
      </w:r>
      <w:r w:rsidRPr="0022384D">
        <w:rPr>
          <w:lang w:val="es-ES"/>
        </w:rPr>
        <w:t xml:space="preserve">adyuvantes, a manera de preparación </w:t>
      </w:r>
      <w:proofErr w:type="spellStart"/>
      <w:r w:rsidRPr="0022384D">
        <w:rPr>
          <w:lang w:val="es-ES"/>
        </w:rPr>
        <w:t>prequirúrgica</w:t>
      </w:r>
      <w:proofErr w:type="spellEnd"/>
      <w:r w:rsidRPr="0022384D">
        <w:rPr>
          <w:lang w:val="es-ES"/>
        </w:rPr>
        <w:t>, en</w:t>
      </w:r>
      <w:r>
        <w:rPr>
          <w:lang w:val="es-ES"/>
        </w:rPr>
        <w:t xml:space="preserve"> </w:t>
      </w:r>
      <w:r w:rsidRPr="0022384D">
        <w:rPr>
          <w:lang w:val="es-ES"/>
        </w:rPr>
        <w:t>todos los pacientes que presenten eventraciones complicadas.</w:t>
      </w:r>
      <w:r>
        <w:rPr>
          <w:lang w:val="es-ES"/>
        </w:rPr>
        <w:t xml:space="preserve">  </w:t>
      </w:r>
      <w:r w:rsidRPr="0022384D">
        <w:rPr>
          <w:lang w:val="es-ES"/>
        </w:rPr>
        <w:t>La técnica que más utilizamos es la aplicación de TBA en</w:t>
      </w:r>
      <w:r>
        <w:rPr>
          <w:lang w:val="es-ES"/>
        </w:rPr>
        <w:t xml:space="preserve"> </w:t>
      </w:r>
      <w:r w:rsidRPr="0022384D">
        <w:rPr>
          <w:lang w:val="es-ES"/>
        </w:rPr>
        <w:t>los músculos abdominales afectados (Ibarra-Hurtado et al.</w:t>
      </w:r>
      <w:r w:rsidRPr="0022384D">
        <w:rPr>
          <w:color w:val="0081AD"/>
          <w:lang w:val="es-ES"/>
        </w:rPr>
        <w:t>7</w:t>
      </w:r>
      <w:r w:rsidRPr="0022384D">
        <w:rPr>
          <w:lang w:val="es-ES"/>
        </w:rPr>
        <w:t>).</w:t>
      </w:r>
      <w:r>
        <w:rPr>
          <w:lang w:val="es-ES"/>
        </w:rPr>
        <w:t xml:space="preserve">  </w:t>
      </w:r>
      <w:r w:rsidRPr="0022384D">
        <w:rPr>
          <w:lang w:val="es-ES"/>
        </w:rPr>
        <w:t>Su efecto paraliza los músculos al bloquear la liberación de</w:t>
      </w:r>
      <w:r>
        <w:rPr>
          <w:lang w:val="es-ES"/>
        </w:rPr>
        <w:t xml:space="preserve"> </w:t>
      </w:r>
      <w:r w:rsidRPr="0022384D">
        <w:rPr>
          <w:lang w:val="es-ES"/>
        </w:rPr>
        <w:t>acetilcolina (neurotransmisor que origina contracción muscular),</w:t>
      </w:r>
      <w:r>
        <w:rPr>
          <w:lang w:val="es-ES"/>
        </w:rPr>
        <w:t xml:space="preserve"> </w:t>
      </w:r>
      <w:r w:rsidRPr="0022384D">
        <w:rPr>
          <w:lang w:val="es-ES"/>
        </w:rPr>
        <w:t>reduce el espesor de los músculos laterales del abdomen y</w:t>
      </w:r>
      <w:r>
        <w:rPr>
          <w:lang w:val="es-ES"/>
        </w:rPr>
        <w:t xml:space="preserve"> </w:t>
      </w:r>
      <w:r w:rsidRPr="0022384D">
        <w:rPr>
          <w:lang w:val="es-ES"/>
        </w:rPr>
        <w:t xml:space="preserve">aumenta su longitud, lo que disminuye el </w:t>
      </w:r>
      <w:proofErr w:type="spellStart"/>
      <w:r w:rsidRPr="0022384D">
        <w:rPr>
          <w:lang w:val="es-ES"/>
        </w:rPr>
        <w:t>taman</w:t>
      </w:r>
      <w:proofErr w:type="spellEnd"/>
      <w:r w:rsidRPr="0022384D">
        <w:rPr>
          <w:lang w:val="es-ES"/>
        </w:rPr>
        <w:t>˜ o del defecto</w:t>
      </w:r>
      <w:r>
        <w:rPr>
          <w:lang w:val="es-ES"/>
        </w:rPr>
        <w:t xml:space="preserve"> </w:t>
      </w:r>
      <w:r w:rsidRPr="0022384D">
        <w:rPr>
          <w:lang w:val="es-ES"/>
        </w:rPr>
        <w:t>herniario (con lo que, además, la cavidad abdominal aumenta</w:t>
      </w:r>
      <w:r>
        <w:rPr>
          <w:lang w:val="es-ES"/>
        </w:rPr>
        <w:t xml:space="preserve"> </w:t>
      </w:r>
      <w:r w:rsidRPr="0022384D">
        <w:rPr>
          <w:lang w:val="es-ES"/>
        </w:rPr>
        <w:t>su diámetro transverso y su volumen, tanto en reposo como</w:t>
      </w:r>
      <w:r>
        <w:rPr>
          <w:lang w:val="es-ES"/>
        </w:rPr>
        <w:t xml:space="preserve"> </w:t>
      </w:r>
      <w:r w:rsidRPr="0022384D">
        <w:rPr>
          <w:lang w:val="es-ES"/>
        </w:rPr>
        <w:t xml:space="preserve">en </w:t>
      </w:r>
      <w:proofErr w:type="spellStart"/>
      <w:r w:rsidRPr="0022384D">
        <w:rPr>
          <w:lang w:val="es-ES"/>
        </w:rPr>
        <w:t>Valsalva</w:t>
      </w:r>
      <w:proofErr w:type="spellEnd"/>
      <w:r w:rsidRPr="0022384D">
        <w:rPr>
          <w:lang w:val="es-ES"/>
        </w:rPr>
        <w:t>).</w:t>
      </w:r>
    </w:p>
    <w:p w14:paraId="6A96380C" w14:textId="77777777" w:rsidR="0022384D" w:rsidRPr="0022384D" w:rsidRDefault="0022384D" w:rsidP="0022384D">
      <w:pPr>
        <w:pStyle w:val="Textodecuerpo"/>
        <w:jc w:val="both"/>
        <w:rPr>
          <w:lang w:val="es-ES"/>
        </w:rPr>
      </w:pPr>
      <w:r w:rsidRPr="0022384D">
        <w:rPr>
          <w:lang w:val="es-ES"/>
        </w:rPr>
        <w:t>Estos resultados, en conjunto, funcionan como adyuvantes,</w:t>
      </w:r>
      <w:r>
        <w:rPr>
          <w:lang w:val="es-ES"/>
        </w:rPr>
        <w:t xml:space="preserve"> </w:t>
      </w:r>
      <w:r w:rsidRPr="0022384D">
        <w:rPr>
          <w:lang w:val="es-ES"/>
        </w:rPr>
        <w:t>facilitan las técnicas quirúrgicas utilizadas en la RPA y</w:t>
      </w:r>
      <w:r>
        <w:rPr>
          <w:lang w:val="es-ES"/>
        </w:rPr>
        <w:t xml:space="preserve"> </w:t>
      </w:r>
      <w:r w:rsidRPr="0022384D">
        <w:rPr>
          <w:lang w:val="es-ES"/>
        </w:rPr>
        <w:t>permiten, aparte de cerrar el defecto fascia-fascia, regresar las</w:t>
      </w:r>
      <w:r>
        <w:rPr>
          <w:lang w:val="es-ES"/>
        </w:rPr>
        <w:t xml:space="preserve"> </w:t>
      </w:r>
      <w:r w:rsidRPr="0022384D">
        <w:rPr>
          <w:lang w:val="es-ES"/>
        </w:rPr>
        <w:t>funciones biomecánicas a la pared y a la cavidad abdominal.</w:t>
      </w:r>
      <w:r>
        <w:rPr>
          <w:lang w:val="es-ES"/>
        </w:rPr>
        <w:t xml:space="preserve">  </w:t>
      </w:r>
      <w:r w:rsidRPr="0022384D">
        <w:rPr>
          <w:lang w:val="es-ES"/>
        </w:rPr>
        <w:t>Entre otras técnicas adyuvantes descritas con los mismos</w:t>
      </w:r>
      <w:r>
        <w:rPr>
          <w:lang w:val="es-ES"/>
        </w:rPr>
        <w:t xml:space="preserve"> </w:t>
      </w:r>
      <w:r w:rsidRPr="0022384D">
        <w:rPr>
          <w:lang w:val="es-ES"/>
        </w:rPr>
        <w:t xml:space="preserve">objetivos tenemos la del </w:t>
      </w:r>
      <w:proofErr w:type="spellStart"/>
      <w:r w:rsidRPr="0022384D">
        <w:rPr>
          <w:lang w:val="es-ES"/>
        </w:rPr>
        <w:t>neumoperitoneo</w:t>
      </w:r>
      <w:proofErr w:type="spellEnd"/>
      <w:r w:rsidRPr="0022384D">
        <w:rPr>
          <w:lang w:val="es-ES"/>
        </w:rPr>
        <w:t xml:space="preserve"> preoperatorio progresivo</w:t>
      </w:r>
      <w:r>
        <w:rPr>
          <w:lang w:val="es-ES"/>
        </w:rPr>
        <w:t xml:space="preserve"> </w:t>
      </w:r>
      <w:r w:rsidRPr="0022384D">
        <w:rPr>
          <w:lang w:val="es-ES"/>
        </w:rPr>
        <w:t xml:space="preserve">de </w:t>
      </w:r>
      <w:proofErr w:type="spellStart"/>
      <w:r w:rsidRPr="0022384D">
        <w:rPr>
          <w:lang w:val="es-ES"/>
        </w:rPr>
        <w:t>Gon</w:t>
      </w:r>
      <w:proofErr w:type="spellEnd"/>
      <w:r w:rsidRPr="0022384D">
        <w:rPr>
          <w:lang w:val="es-ES"/>
        </w:rPr>
        <w:t>˜ i-Moreno</w:t>
      </w:r>
      <w:r w:rsidRPr="0022384D">
        <w:rPr>
          <w:color w:val="0081AD"/>
          <w:lang w:val="es-ES"/>
        </w:rPr>
        <w:t xml:space="preserve">9 </w:t>
      </w:r>
      <w:r w:rsidRPr="0022384D">
        <w:rPr>
          <w:lang w:val="es-ES"/>
        </w:rPr>
        <w:t>(en 1940) y la expansión de músculos</w:t>
      </w:r>
      <w:r>
        <w:rPr>
          <w:lang w:val="es-ES"/>
        </w:rPr>
        <w:t xml:space="preserve"> </w:t>
      </w:r>
      <w:r w:rsidRPr="0022384D">
        <w:rPr>
          <w:lang w:val="es-ES"/>
        </w:rPr>
        <w:t>abdominales de Jacobsen</w:t>
      </w:r>
      <w:r w:rsidRPr="0022384D">
        <w:rPr>
          <w:color w:val="0081AD"/>
          <w:lang w:val="es-ES"/>
        </w:rPr>
        <w:t xml:space="preserve">10 </w:t>
      </w:r>
      <w:r w:rsidRPr="0022384D">
        <w:rPr>
          <w:lang w:val="es-ES"/>
        </w:rPr>
        <w:t>(en 1998), mediante la colocación</w:t>
      </w:r>
      <w:r>
        <w:rPr>
          <w:lang w:val="es-ES"/>
        </w:rPr>
        <w:t xml:space="preserve"> </w:t>
      </w:r>
      <w:r w:rsidRPr="0022384D">
        <w:rPr>
          <w:lang w:val="es-ES"/>
        </w:rPr>
        <w:t xml:space="preserve">de </w:t>
      </w:r>
      <w:proofErr w:type="spellStart"/>
      <w:r w:rsidRPr="0022384D">
        <w:rPr>
          <w:lang w:val="es-ES"/>
        </w:rPr>
        <w:t>expansores</w:t>
      </w:r>
      <w:proofErr w:type="spellEnd"/>
      <w:r w:rsidRPr="0022384D">
        <w:rPr>
          <w:lang w:val="es-ES"/>
        </w:rPr>
        <w:t xml:space="preserve"> tisulares de silicona. Ambas requieren de</w:t>
      </w:r>
      <w:r>
        <w:rPr>
          <w:lang w:val="es-ES"/>
        </w:rPr>
        <w:t xml:space="preserve"> </w:t>
      </w:r>
      <w:r w:rsidRPr="0022384D">
        <w:rPr>
          <w:lang w:val="es-ES"/>
        </w:rPr>
        <w:t>cirugía adicional, y no son populares entre los cirujanos por</w:t>
      </w:r>
      <w:r>
        <w:rPr>
          <w:lang w:val="es-ES"/>
        </w:rPr>
        <w:t xml:space="preserve"> </w:t>
      </w:r>
      <w:r w:rsidRPr="0022384D">
        <w:rPr>
          <w:lang w:val="es-ES"/>
        </w:rPr>
        <w:t>las complicaciones que presentan y por la incomodidad que</w:t>
      </w:r>
      <w:r>
        <w:rPr>
          <w:lang w:val="es-ES"/>
        </w:rPr>
        <w:t xml:space="preserve"> </w:t>
      </w:r>
      <w:r w:rsidRPr="0022384D">
        <w:rPr>
          <w:lang w:val="es-ES"/>
        </w:rPr>
        <w:t>causan al paciente. Por su parte, la TBA es de fácil y única aplicación,</w:t>
      </w:r>
      <w:r>
        <w:rPr>
          <w:lang w:val="es-ES"/>
        </w:rPr>
        <w:t xml:space="preserve"> </w:t>
      </w:r>
      <w:r w:rsidRPr="0022384D">
        <w:rPr>
          <w:lang w:val="es-ES"/>
        </w:rPr>
        <w:t>no requiere procedimiento quirúrgico adicional y no se</w:t>
      </w:r>
      <w:r>
        <w:rPr>
          <w:lang w:val="es-ES"/>
        </w:rPr>
        <w:t xml:space="preserve"> </w:t>
      </w:r>
      <w:r w:rsidRPr="0022384D">
        <w:rPr>
          <w:lang w:val="es-ES"/>
        </w:rPr>
        <w:t>informa de complicaciones por su aplicación en la RPA.</w:t>
      </w:r>
      <w:r>
        <w:rPr>
          <w:lang w:val="es-ES"/>
        </w:rPr>
        <w:t xml:space="preserve">  </w:t>
      </w:r>
      <w:r w:rsidRPr="0022384D">
        <w:rPr>
          <w:lang w:val="es-ES"/>
        </w:rPr>
        <w:t>Las atribuciones de la TBA mencionadas son importantes,</w:t>
      </w:r>
      <w:r>
        <w:rPr>
          <w:lang w:val="es-ES"/>
        </w:rPr>
        <w:t xml:space="preserve"> </w:t>
      </w:r>
      <w:r w:rsidRPr="0022384D">
        <w:rPr>
          <w:lang w:val="es-ES"/>
        </w:rPr>
        <w:t>por lo que proponemos su aplicación como una nueva indicación</w:t>
      </w:r>
      <w:r>
        <w:rPr>
          <w:lang w:val="es-ES"/>
        </w:rPr>
        <w:t xml:space="preserve"> </w:t>
      </w:r>
      <w:r w:rsidRPr="0022384D">
        <w:rPr>
          <w:lang w:val="es-ES"/>
        </w:rPr>
        <w:t>previa a la cirugía de RPA.</w:t>
      </w:r>
    </w:p>
    <w:p w14:paraId="1FF119C6" w14:textId="77777777" w:rsidR="0022384D" w:rsidRPr="0022384D" w:rsidRDefault="0022384D" w:rsidP="0022384D">
      <w:pPr>
        <w:pStyle w:val="Textodecuerpo"/>
        <w:jc w:val="both"/>
        <w:rPr>
          <w:b/>
          <w:lang w:val="es-ES"/>
        </w:rPr>
      </w:pPr>
      <w:r w:rsidRPr="0022384D">
        <w:rPr>
          <w:b/>
          <w:lang w:val="es-ES"/>
        </w:rPr>
        <w:t>B</w:t>
      </w:r>
      <w:r w:rsidRPr="0022384D">
        <w:rPr>
          <w:b/>
          <w:lang w:val="es-ES"/>
        </w:rPr>
        <w:t xml:space="preserve"> i b l i o g r a f í a</w:t>
      </w:r>
    </w:p>
    <w:p w14:paraId="7F768C9B" w14:textId="77777777" w:rsidR="0022384D" w:rsidRPr="0022384D" w:rsidRDefault="0022384D" w:rsidP="0022384D">
      <w:pPr>
        <w:pStyle w:val="Lista"/>
        <w:jc w:val="both"/>
        <w:rPr>
          <w:sz w:val="20"/>
          <w:szCs w:val="20"/>
          <w:lang w:val="es-ES"/>
        </w:rPr>
      </w:pPr>
      <w:r w:rsidRPr="0022384D">
        <w:rPr>
          <w:color w:val="000000"/>
          <w:sz w:val="20"/>
          <w:szCs w:val="20"/>
          <w:lang w:val="es-ES"/>
        </w:rPr>
        <w:t>1.</w:t>
      </w:r>
      <w:r w:rsidRPr="0022384D">
        <w:rPr>
          <w:color w:val="000000"/>
          <w:sz w:val="20"/>
          <w:szCs w:val="20"/>
          <w:lang w:val="es-ES"/>
        </w:rPr>
        <w:tab/>
      </w:r>
      <w:proofErr w:type="spellStart"/>
      <w:r w:rsidRPr="0022384D">
        <w:rPr>
          <w:sz w:val="20"/>
          <w:szCs w:val="20"/>
          <w:lang w:val="es-ES"/>
        </w:rPr>
        <w:t>Erbguth</w:t>
      </w:r>
      <w:proofErr w:type="spellEnd"/>
      <w:r w:rsidRPr="0022384D">
        <w:rPr>
          <w:sz w:val="20"/>
          <w:szCs w:val="20"/>
          <w:lang w:val="es-ES"/>
        </w:rPr>
        <w:t xml:space="preserve"> F, </w:t>
      </w:r>
      <w:proofErr w:type="spellStart"/>
      <w:r w:rsidRPr="0022384D">
        <w:rPr>
          <w:sz w:val="20"/>
          <w:szCs w:val="20"/>
          <w:lang w:val="es-ES"/>
        </w:rPr>
        <w:t>Naumann</w:t>
      </w:r>
      <w:proofErr w:type="spellEnd"/>
      <w:r w:rsidRPr="0022384D">
        <w:rPr>
          <w:sz w:val="20"/>
          <w:szCs w:val="20"/>
          <w:lang w:val="es-ES"/>
        </w:rPr>
        <w:t xml:space="preserve"> M. </w:t>
      </w:r>
      <w:proofErr w:type="spellStart"/>
      <w:r w:rsidRPr="0022384D">
        <w:rPr>
          <w:sz w:val="20"/>
          <w:szCs w:val="20"/>
          <w:lang w:val="es-ES"/>
        </w:rPr>
        <w:t>Historical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aspects</w:t>
      </w:r>
      <w:proofErr w:type="spellEnd"/>
      <w:r w:rsidRPr="0022384D">
        <w:rPr>
          <w:sz w:val="20"/>
          <w:szCs w:val="20"/>
          <w:lang w:val="es-ES"/>
        </w:rPr>
        <w:t xml:space="preserve"> of </w:t>
      </w:r>
      <w:proofErr w:type="spellStart"/>
      <w:r w:rsidRPr="0022384D">
        <w:rPr>
          <w:sz w:val="20"/>
          <w:szCs w:val="20"/>
          <w:lang w:val="es-ES"/>
        </w:rPr>
        <w:t>botulinum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toxin</w:t>
      </w:r>
      <w:proofErr w:type="spellEnd"/>
      <w:r w:rsidRPr="0022384D">
        <w:rPr>
          <w:sz w:val="20"/>
          <w:szCs w:val="20"/>
          <w:lang w:val="es-ES"/>
        </w:rPr>
        <w:t>:</w:t>
      </w:r>
    </w:p>
    <w:p w14:paraId="01FD01AF" w14:textId="77777777" w:rsidR="0022384D" w:rsidRPr="0022384D" w:rsidRDefault="0022384D" w:rsidP="0022384D">
      <w:pPr>
        <w:jc w:val="both"/>
        <w:rPr>
          <w:sz w:val="20"/>
          <w:szCs w:val="20"/>
          <w:lang w:val="es-ES"/>
        </w:rPr>
      </w:pPr>
      <w:proofErr w:type="spellStart"/>
      <w:r w:rsidRPr="0022384D">
        <w:rPr>
          <w:sz w:val="20"/>
          <w:szCs w:val="20"/>
          <w:lang w:val="es-ES"/>
        </w:rPr>
        <w:t>Justinus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Kerner</w:t>
      </w:r>
      <w:proofErr w:type="spellEnd"/>
      <w:r w:rsidRPr="0022384D">
        <w:rPr>
          <w:sz w:val="20"/>
          <w:szCs w:val="20"/>
          <w:lang w:val="es-ES"/>
        </w:rPr>
        <w:t xml:space="preserve"> (1786-1862) and </w:t>
      </w:r>
      <w:proofErr w:type="spellStart"/>
      <w:r w:rsidRPr="0022384D">
        <w:rPr>
          <w:sz w:val="20"/>
          <w:szCs w:val="20"/>
          <w:lang w:val="es-ES"/>
        </w:rPr>
        <w:t>the</w:t>
      </w:r>
      <w:proofErr w:type="spellEnd"/>
      <w:r w:rsidRPr="0022384D">
        <w:rPr>
          <w:sz w:val="20"/>
          <w:szCs w:val="20"/>
          <w:lang w:val="es-ES"/>
        </w:rPr>
        <w:t xml:space="preserve"> «</w:t>
      </w:r>
      <w:proofErr w:type="spellStart"/>
      <w:r w:rsidRPr="0022384D">
        <w:rPr>
          <w:sz w:val="20"/>
          <w:szCs w:val="20"/>
          <w:lang w:val="es-ES"/>
        </w:rPr>
        <w:t>sausage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poison</w:t>
      </w:r>
      <w:proofErr w:type="spellEnd"/>
      <w:r w:rsidRPr="0022384D">
        <w:rPr>
          <w:sz w:val="20"/>
          <w:szCs w:val="20"/>
          <w:lang w:val="es-ES"/>
        </w:rPr>
        <w:t>».</w:t>
      </w:r>
    </w:p>
    <w:p w14:paraId="6236554A" w14:textId="77777777" w:rsidR="0022384D" w:rsidRPr="0022384D" w:rsidRDefault="0022384D" w:rsidP="0022384D">
      <w:pPr>
        <w:jc w:val="both"/>
        <w:rPr>
          <w:color w:val="000000"/>
          <w:sz w:val="20"/>
          <w:szCs w:val="20"/>
          <w:lang w:val="es-ES"/>
        </w:rPr>
      </w:pPr>
      <w:proofErr w:type="spellStart"/>
      <w:r w:rsidRPr="0022384D">
        <w:rPr>
          <w:sz w:val="20"/>
          <w:szCs w:val="20"/>
          <w:lang w:val="es-ES"/>
        </w:rPr>
        <w:t>Neurology</w:t>
      </w:r>
      <w:proofErr w:type="spellEnd"/>
      <w:r w:rsidRPr="0022384D">
        <w:rPr>
          <w:sz w:val="20"/>
          <w:szCs w:val="20"/>
          <w:lang w:val="es-ES"/>
        </w:rPr>
        <w:t>. 1999;53:1850–3, 10.</w:t>
      </w:r>
    </w:p>
    <w:p w14:paraId="5972D2FF" w14:textId="77777777" w:rsidR="0022384D" w:rsidRPr="0022384D" w:rsidRDefault="0022384D" w:rsidP="0022384D">
      <w:pPr>
        <w:jc w:val="both"/>
        <w:rPr>
          <w:sz w:val="20"/>
          <w:szCs w:val="20"/>
          <w:lang w:val="es-ES"/>
        </w:rPr>
      </w:pPr>
      <w:r w:rsidRPr="0022384D">
        <w:rPr>
          <w:sz w:val="20"/>
          <w:szCs w:val="20"/>
          <w:lang w:val="es-ES"/>
        </w:rPr>
        <w:t xml:space="preserve">Dover N, </w:t>
      </w:r>
      <w:proofErr w:type="spellStart"/>
      <w:r w:rsidRPr="0022384D">
        <w:rPr>
          <w:sz w:val="20"/>
          <w:szCs w:val="20"/>
          <w:lang w:val="es-ES"/>
        </w:rPr>
        <w:t>Barash</w:t>
      </w:r>
      <w:proofErr w:type="spellEnd"/>
      <w:r w:rsidRPr="0022384D">
        <w:rPr>
          <w:sz w:val="20"/>
          <w:szCs w:val="20"/>
          <w:lang w:val="es-ES"/>
        </w:rPr>
        <w:t xml:space="preserve"> JR, Hill KK, </w:t>
      </w:r>
      <w:proofErr w:type="spellStart"/>
      <w:r w:rsidRPr="0022384D">
        <w:rPr>
          <w:sz w:val="20"/>
          <w:szCs w:val="20"/>
          <w:lang w:val="es-ES"/>
        </w:rPr>
        <w:t>Xie</w:t>
      </w:r>
      <w:proofErr w:type="spellEnd"/>
      <w:r w:rsidRPr="0022384D">
        <w:rPr>
          <w:sz w:val="20"/>
          <w:szCs w:val="20"/>
          <w:lang w:val="es-ES"/>
        </w:rPr>
        <w:t xml:space="preserve"> G, </w:t>
      </w:r>
      <w:proofErr w:type="spellStart"/>
      <w:r w:rsidRPr="0022384D">
        <w:rPr>
          <w:sz w:val="20"/>
          <w:szCs w:val="20"/>
          <w:lang w:val="es-ES"/>
        </w:rPr>
        <w:t>Arnon</w:t>
      </w:r>
      <w:proofErr w:type="spellEnd"/>
      <w:r w:rsidRPr="0022384D">
        <w:rPr>
          <w:sz w:val="20"/>
          <w:szCs w:val="20"/>
          <w:lang w:val="es-ES"/>
        </w:rPr>
        <w:t xml:space="preserve"> SS. Molecular</w:t>
      </w:r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characterization</w:t>
      </w:r>
      <w:proofErr w:type="spellEnd"/>
      <w:r w:rsidRPr="0022384D">
        <w:rPr>
          <w:sz w:val="20"/>
          <w:szCs w:val="20"/>
          <w:lang w:val="es-ES"/>
        </w:rPr>
        <w:t xml:space="preserve"> of a novel </w:t>
      </w:r>
      <w:proofErr w:type="spellStart"/>
      <w:r w:rsidRPr="0022384D">
        <w:rPr>
          <w:sz w:val="20"/>
          <w:szCs w:val="20"/>
          <w:lang w:val="es-ES"/>
        </w:rPr>
        <w:t>botulinum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neurotoxin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type</w:t>
      </w:r>
      <w:proofErr w:type="spellEnd"/>
      <w:r w:rsidRPr="0022384D">
        <w:rPr>
          <w:sz w:val="20"/>
          <w:szCs w:val="20"/>
          <w:lang w:val="es-ES"/>
        </w:rPr>
        <w:t xml:space="preserve"> H</w:t>
      </w:r>
      <w:r w:rsidRPr="0022384D">
        <w:rPr>
          <w:sz w:val="20"/>
          <w:szCs w:val="20"/>
          <w:lang w:val="es-ES"/>
        </w:rPr>
        <w:t xml:space="preserve"> </w:t>
      </w:r>
      <w:r w:rsidRPr="0022384D">
        <w:rPr>
          <w:sz w:val="20"/>
          <w:szCs w:val="20"/>
          <w:lang w:val="es-ES"/>
        </w:rPr>
        <w:t xml:space="preserve">gene. J </w:t>
      </w:r>
      <w:proofErr w:type="spellStart"/>
      <w:r w:rsidRPr="0022384D">
        <w:rPr>
          <w:sz w:val="20"/>
          <w:szCs w:val="20"/>
          <w:lang w:val="es-ES"/>
        </w:rPr>
        <w:t>Infect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Dis</w:t>
      </w:r>
      <w:proofErr w:type="spellEnd"/>
      <w:r w:rsidRPr="0022384D">
        <w:rPr>
          <w:sz w:val="20"/>
          <w:szCs w:val="20"/>
          <w:lang w:val="es-ES"/>
        </w:rPr>
        <w:t>. 2014;209:192–202, 15.</w:t>
      </w:r>
    </w:p>
    <w:p w14:paraId="25156CAF" w14:textId="77777777" w:rsidR="0022384D" w:rsidRPr="0022384D" w:rsidRDefault="0022384D" w:rsidP="0022384D">
      <w:pPr>
        <w:pStyle w:val="Lista"/>
        <w:jc w:val="both"/>
        <w:rPr>
          <w:sz w:val="20"/>
          <w:szCs w:val="20"/>
          <w:lang w:val="es-ES"/>
        </w:rPr>
      </w:pPr>
      <w:r w:rsidRPr="0022384D">
        <w:rPr>
          <w:color w:val="000000"/>
          <w:sz w:val="20"/>
          <w:szCs w:val="20"/>
          <w:lang w:val="es-ES"/>
        </w:rPr>
        <w:t>3.</w:t>
      </w:r>
      <w:r w:rsidRPr="0022384D">
        <w:rPr>
          <w:color w:val="000000"/>
          <w:sz w:val="20"/>
          <w:szCs w:val="20"/>
          <w:lang w:val="es-ES"/>
        </w:rPr>
        <w:tab/>
      </w:r>
      <w:r w:rsidRPr="0022384D">
        <w:rPr>
          <w:sz w:val="20"/>
          <w:szCs w:val="20"/>
          <w:lang w:val="es-ES"/>
        </w:rPr>
        <w:t xml:space="preserve">Walker TJ, </w:t>
      </w:r>
      <w:proofErr w:type="spellStart"/>
      <w:r w:rsidRPr="0022384D">
        <w:rPr>
          <w:sz w:val="20"/>
          <w:szCs w:val="20"/>
          <w:lang w:val="es-ES"/>
        </w:rPr>
        <w:t>Dayan</w:t>
      </w:r>
      <w:proofErr w:type="spellEnd"/>
      <w:r w:rsidRPr="0022384D">
        <w:rPr>
          <w:sz w:val="20"/>
          <w:szCs w:val="20"/>
          <w:lang w:val="es-ES"/>
        </w:rPr>
        <w:t xml:space="preserve">. SH. </w:t>
      </w:r>
      <w:proofErr w:type="spellStart"/>
      <w:r w:rsidRPr="0022384D">
        <w:rPr>
          <w:sz w:val="20"/>
          <w:szCs w:val="20"/>
          <w:lang w:val="es-ES"/>
        </w:rPr>
        <w:t>Comparison</w:t>
      </w:r>
      <w:proofErr w:type="spellEnd"/>
      <w:r w:rsidRPr="0022384D">
        <w:rPr>
          <w:sz w:val="20"/>
          <w:szCs w:val="20"/>
          <w:lang w:val="es-ES"/>
        </w:rPr>
        <w:t xml:space="preserve"> and </w:t>
      </w:r>
      <w:proofErr w:type="spellStart"/>
      <w:r w:rsidRPr="0022384D">
        <w:rPr>
          <w:sz w:val="20"/>
          <w:szCs w:val="20"/>
          <w:lang w:val="es-ES"/>
        </w:rPr>
        <w:t>overview</w:t>
      </w:r>
      <w:proofErr w:type="spellEnd"/>
      <w:r w:rsidRPr="0022384D">
        <w:rPr>
          <w:sz w:val="20"/>
          <w:szCs w:val="20"/>
          <w:lang w:val="es-ES"/>
        </w:rPr>
        <w:t xml:space="preserve"> of </w:t>
      </w:r>
      <w:proofErr w:type="spellStart"/>
      <w:r w:rsidRPr="0022384D">
        <w:rPr>
          <w:sz w:val="20"/>
          <w:szCs w:val="20"/>
          <w:lang w:val="es-ES"/>
        </w:rPr>
        <w:t>currently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available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neurotoxins</w:t>
      </w:r>
      <w:proofErr w:type="spellEnd"/>
      <w:r w:rsidRPr="0022384D">
        <w:rPr>
          <w:sz w:val="20"/>
          <w:szCs w:val="20"/>
          <w:lang w:val="es-ES"/>
        </w:rPr>
        <w:t xml:space="preserve">. J </w:t>
      </w:r>
      <w:proofErr w:type="spellStart"/>
      <w:r w:rsidRPr="0022384D">
        <w:rPr>
          <w:sz w:val="20"/>
          <w:szCs w:val="20"/>
          <w:lang w:val="es-ES"/>
        </w:rPr>
        <w:t>Clin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Aesthet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Dermatol</w:t>
      </w:r>
      <w:proofErr w:type="spellEnd"/>
      <w:r w:rsidRPr="0022384D">
        <w:rPr>
          <w:sz w:val="20"/>
          <w:szCs w:val="20"/>
          <w:lang w:val="es-ES"/>
        </w:rPr>
        <w:t>. 2014;7:</w:t>
      </w:r>
    </w:p>
    <w:p w14:paraId="41F74C91" w14:textId="77777777" w:rsidR="0022384D" w:rsidRPr="0022384D" w:rsidRDefault="0022384D" w:rsidP="0022384D">
      <w:pPr>
        <w:pStyle w:val="Continuarlista"/>
        <w:jc w:val="both"/>
        <w:rPr>
          <w:sz w:val="20"/>
          <w:szCs w:val="20"/>
          <w:lang w:val="es-ES"/>
        </w:rPr>
      </w:pPr>
      <w:r w:rsidRPr="0022384D">
        <w:rPr>
          <w:sz w:val="20"/>
          <w:szCs w:val="20"/>
          <w:lang w:val="es-ES"/>
        </w:rPr>
        <w:t>31–9.</w:t>
      </w:r>
    </w:p>
    <w:p w14:paraId="47412C18" w14:textId="77777777" w:rsidR="0022384D" w:rsidRPr="0022384D" w:rsidRDefault="0022384D" w:rsidP="0022384D">
      <w:pPr>
        <w:pStyle w:val="Lista"/>
        <w:jc w:val="both"/>
        <w:rPr>
          <w:sz w:val="20"/>
          <w:szCs w:val="20"/>
          <w:lang w:val="es-ES"/>
        </w:rPr>
      </w:pPr>
      <w:r w:rsidRPr="0022384D">
        <w:rPr>
          <w:color w:val="000000"/>
          <w:sz w:val="20"/>
          <w:szCs w:val="20"/>
          <w:lang w:val="es-ES"/>
        </w:rPr>
        <w:t>4.</w:t>
      </w:r>
      <w:r w:rsidRPr="0022384D">
        <w:rPr>
          <w:color w:val="000000"/>
          <w:sz w:val="20"/>
          <w:szCs w:val="20"/>
          <w:lang w:val="es-ES"/>
        </w:rPr>
        <w:tab/>
      </w:r>
      <w:proofErr w:type="spellStart"/>
      <w:r w:rsidRPr="0022384D">
        <w:rPr>
          <w:sz w:val="20"/>
          <w:szCs w:val="20"/>
          <w:lang w:val="es-ES"/>
        </w:rPr>
        <w:t>Naumann</w:t>
      </w:r>
      <w:proofErr w:type="spellEnd"/>
      <w:r w:rsidRPr="0022384D">
        <w:rPr>
          <w:sz w:val="20"/>
          <w:szCs w:val="20"/>
          <w:lang w:val="es-ES"/>
        </w:rPr>
        <w:t xml:space="preserve"> M, </w:t>
      </w:r>
      <w:proofErr w:type="spellStart"/>
      <w:r w:rsidRPr="0022384D">
        <w:rPr>
          <w:sz w:val="20"/>
          <w:szCs w:val="20"/>
          <w:lang w:val="es-ES"/>
        </w:rPr>
        <w:t>Jancovic</w:t>
      </w:r>
      <w:proofErr w:type="spellEnd"/>
      <w:r w:rsidRPr="0022384D">
        <w:rPr>
          <w:sz w:val="20"/>
          <w:szCs w:val="20"/>
          <w:lang w:val="es-ES"/>
        </w:rPr>
        <w:t xml:space="preserve"> J. Safety of </w:t>
      </w:r>
      <w:proofErr w:type="spellStart"/>
      <w:r w:rsidRPr="0022384D">
        <w:rPr>
          <w:sz w:val="20"/>
          <w:szCs w:val="20"/>
          <w:lang w:val="es-ES"/>
        </w:rPr>
        <w:t>botulinum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toxin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type</w:t>
      </w:r>
      <w:proofErr w:type="spellEnd"/>
      <w:r w:rsidRPr="0022384D">
        <w:rPr>
          <w:sz w:val="20"/>
          <w:szCs w:val="20"/>
          <w:lang w:val="es-ES"/>
        </w:rPr>
        <w:t xml:space="preserve"> A: A</w:t>
      </w:r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systematic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review</w:t>
      </w:r>
      <w:proofErr w:type="spellEnd"/>
      <w:r w:rsidRPr="0022384D">
        <w:rPr>
          <w:sz w:val="20"/>
          <w:szCs w:val="20"/>
          <w:lang w:val="es-ES"/>
        </w:rPr>
        <w:t xml:space="preserve"> and </w:t>
      </w:r>
      <w:proofErr w:type="spellStart"/>
      <w:r w:rsidRPr="0022384D">
        <w:rPr>
          <w:sz w:val="20"/>
          <w:szCs w:val="20"/>
          <w:lang w:val="es-ES"/>
        </w:rPr>
        <w:t>metaanalysis</w:t>
      </w:r>
      <w:proofErr w:type="spellEnd"/>
      <w:r w:rsidRPr="0022384D">
        <w:rPr>
          <w:sz w:val="20"/>
          <w:szCs w:val="20"/>
          <w:lang w:val="es-ES"/>
        </w:rPr>
        <w:t xml:space="preserve">. </w:t>
      </w:r>
      <w:proofErr w:type="spellStart"/>
      <w:r w:rsidRPr="0022384D">
        <w:rPr>
          <w:sz w:val="20"/>
          <w:szCs w:val="20"/>
          <w:lang w:val="es-ES"/>
        </w:rPr>
        <w:t>Curr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Med</w:t>
      </w:r>
      <w:proofErr w:type="spellEnd"/>
      <w:r w:rsidRPr="0022384D">
        <w:rPr>
          <w:sz w:val="20"/>
          <w:szCs w:val="20"/>
          <w:lang w:val="es-ES"/>
        </w:rPr>
        <w:t xml:space="preserve"> Res </w:t>
      </w:r>
      <w:proofErr w:type="spellStart"/>
      <w:r w:rsidRPr="0022384D">
        <w:rPr>
          <w:sz w:val="20"/>
          <w:szCs w:val="20"/>
          <w:lang w:val="es-ES"/>
        </w:rPr>
        <w:t>Opin</w:t>
      </w:r>
      <w:proofErr w:type="spellEnd"/>
      <w:r w:rsidRPr="0022384D">
        <w:rPr>
          <w:sz w:val="20"/>
          <w:szCs w:val="20"/>
          <w:lang w:val="es-ES"/>
        </w:rPr>
        <w:t>.</w:t>
      </w:r>
      <w:r w:rsidRPr="0022384D">
        <w:rPr>
          <w:sz w:val="20"/>
          <w:szCs w:val="20"/>
          <w:lang w:val="es-ES"/>
        </w:rPr>
        <w:t xml:space="preserve">  </w:t>
      </w:r>
      <w:r w:rsidRPr="0022384D">
        <w:rPr>
          <w:sz w:val="20"/>
          <w:szCs w:val="20"/>
          <w:lang w:val="es-ES"/>
        </w:rPr>
        <w:t>2004;20:981–90.</w:t>
      </w:r>
    </w:p>
    <w:p w14:paraId="2A457142" w14:textId="77777777" w:rsidR="0022384D" w:rsidRPr="0022384D" w:rsidRDefault="0022384D" w:rsidP="0022384D">
      <w:pPr>
        <w:pStyle w:val="Lista"/>
        <w:jc w:val="both"/>
        <w:rPr>
          <w:sz w:val="20"/>
          <w:szCs w:val="20"/>
          <w:lang w:val="es-ES"/>
        </w:rPr>
      </w:pPr>
      <w:r w:rsidRPr="0022384D">
        <w:rPr>
          <w:color w:val="000000"/>
          <w:sz w:val="20"/>
          <w:szCs w:val="20"/>
          <w:lang w:val="es-ES"/>
        </w:rPr>
        <w:t>5.</w:t>
      </w:r>
      <w:r w:rsidRPr="0022384D">
        <w:rPr>
          <w:color w:val="000000"/>
          <w:sz w:val="20"/>
          <w:szCs w:val="20"/>
          <w:lang w:val="es-ES"/>
        </w:rPr>
        <w:tab/>
      </w:r>
      <w:r w:rsidRPr="0022384D">
        <w:rPr>
          <w:sz w:val="20"/>
          <w:szCs w:val="20"/>
          <w:lang w:val="es-ES"/>
        </w:rPr>
        <w:t xml:space="preserve">Scott AB. </w:t>
      </w:r>
      <w:proofErr w:type="spellStart"/>
      <w:r w:rsidRPr="0022384D">
        <w:rPr>
          <w:sz w:val="20"/>
          <w:szCs w:val="20"/>
          <w:lang w:val="es-ES"/>
        </w:rPr>
        <w:t>Botulinum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toxin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injection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into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extraocular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muscles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r w:rsidRPr="0022384D">
        <w:rPr>
          <w:sz w:val="20"/>
          <w:szCs w:val="20"/>
          <w:lang w:val="es-ES"/>
        </w:rPr>
        <w:t xml:space="preserve">as </w:t>
      </w:r>
      <w:proofErr w:type="spellStart"/>
      <w:r w:rsidRPr="0022384D">
        <w:rPr>
          <w:sz w:val="20"/>
          <w:szCs w:val="20"/>
          <w:lang w:val="es-ES"/>
        </w:rPr>
        <w:t>an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alternative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to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strabismus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surgery</w:t>
      </w:r>
      <w:proofErr w:type="spellEnd"/>
      <w:r w:rsidRPr="0022384D">
        <w:rPr>
          <w:sz w:val="20"/>
          <w:szCs w:val="20"/>
          <w:lang w:val="es-ES"/>
        </w:rPr>
        <w:t xml:space="preserve">. J </w:t>
      </w:r>
      <w:proofErr w:type="spellStart"/>
      <w:r w:rsidRPr="0022384D">
        <w:rPr>
          <w:sz w:val="20"/>
          <w:szCs w:val="20"/>
          <w:lang w:val="es-ES"/>
        </w:rPr>
        <w:t>Pediatr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Ophthalmol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Strabismus</w:t>
      </w:r>
      <w:proofErr w:type="spellEnd"/>
      <w:r w:rsidRPr="0022384D">
        <w:rPr>
          <w:sz w:val="20"/>
          <w:szCs w:val="20"/>
          <w:lang w:val="es-ES"/>
        </w:rPr>
        <w:t>. 1980;17:21–5.</w:t>
      </w:r>
    </w:p>
    <w:p w14:paraId="4516B0F7" w14:textId="77777777" w:rsidR="0022384D" w:rsidRPr="0022384D" w:rsidRDefault="0022384D" w:rsidP="0022384D">
      <w:pPr>
        <w:pStyle w:val="Lista"/>
        <w:jc w:val="both"/>
        <w:rPr>
          <w:sz w:val="20"/>
          <w:szCs w:val="20"/>
          <w:lang w:val="es-ES"/>
        </w:rPr>
      </w:pPr>
      <w:r w:rsidRPr="0022384D">
        <w:rPr>
          <w:color w:val="000000"/>
          <w:sz w:val="20"/>
          <w:szCs w:val="20"/>
          <w:lang w:val="es-ES"/>
        </w:rPr>
        <w:t>6.</w:t>
      </w:r>
      <w:r w:rsidRPr="0022384D">
        <w:rPr>
          <w:color w:val="000000"/>
          <w:sz w:val="20"/>
          <w:szCs w:val="20"/>
          <w:lang w:val="es-ES"/>
        </w:rPr>
        <w:tab/>
      </w:r>
      <w:proofErr w:type="spellStart"/>
      <w:r w:rsidRPr="0022384D">
        <w:rPr>
          <w:sz w:val="20"/>
          <w:szCs w:val="20"/>
          <w:lang w:val="es-ES"/>
        </w:rPr>
        <w:t>Carruthers</w:t>
      </w:r>
      <w:proofErr w:type="spellEnd"/>
      <w:r w:rsidRPr="0022384D">
        <w:rPr>
          <w:sz w:val="20"/>
          <w:szCs w:val="20"/>
          <w:lang w:val="es-ES"/>
        </w:rPr>
        <w:t xml:space="preserve"> JD, </w:t>
      </w:r>
      <w:proofErr w:type="spellStart"/>
      <w:r w:rsidRPr="0022384D">
        <w:rPr>
          <w:sz w:val="20"/>
          <w:szCs w:val="20"/>
          <w:lang w:val="es-ES"/>
        </w:rPr>
        <w:t>Carruthers</w:t>
      </w:r>
      <w:proofErr w:type="spellEnd"/>
      <w:r w:rsidRPr="0022384D">
        <w:rPr>
          <w:sz w:val="20"/>
          <w:szCs w:val="20"/>
          <w:lang w:val="es-ES"/>
        </w:rPr>
        <w:t xml:space="preserve"> JA. </w:t>
      </w:r>
      <w:proofErr w:type="spellStart"/>
      <w:r w:rsidRPr="0022384D">
        <w:rPr>
          <w:sz w:val="20"/>
          <w:szCs w:val="20"/>
          <w:lang w:val="es-ES"/>
        </w:rPr>
        <w:t>Treatment</w:t>
      </w:r>
      <w:proofErr w:type="spellEnd"/>
      <w:r w:rsidRPr="0022384D">
        <w:rPr>
          <w:sz w:val="20"/>
          <w:szCs w:val="20"/>
          <w:lang w:val="es-ES"/>
        </w:rPr>
        <w:t xml:space="preserve"> of </w:t>
      </w:r>
      <w:proofErr w:type="spellStart"/>
      <w:r w:rsidRPr="0022384D">
        <w:rPr>
          <w:sz w:val="20"/>
          <w:szCs w:val="20"/>
          <w:lang w:val="es-ES"/>
        </w:rPr>
        <w:t>glabellar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frown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lines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with</w:t>
      </w:r>
      <w:proofErr w:type="spellEnd"/>
      <w:r w:rsidRPr="0022384D">
        <w:rPr>
          <w:sz w:val="20"/>
          <w:szCs w:val="20"/>
          <w:lang w:val="es-ES"/>
        </w:rPr>
        <w:t xml:space="preserve"> C. </w:t>
      </w:r>
      <w:proofErr w:type="spellStart"/>
      <w:r w:rsidRPr="0022384D">
        <w:rPr>
          <w:sz w:val="20"/>
          <w:szCs w:val="20"/>
          <w:lang w:val="es-ES"/>
        </w:rPr>
        <w:t>botulinum</w:t>
      </w:r>
      <w:proofErr w:type="spellEnd"/>
      <w:r w:rsidRPr="0022384D">
        <w:rPr>
          <w:sz w:val="20"/>
          <w:szCs w:val="20"/>
          <w:lang w:val="es-ES"/>
        </w:rPr>
        <w:t xml:space="preserve">-A </w:t>
      </w:r>
      <w:proofErr w:type="spellStart"/>
      <w:r w:rsidRPr="0022384D">
        <w:rPr>
          <w:sz w:val="20"/>
          <w:szCs w:val="20"/>
          <w:lang w:val="es-ES"/>
        </w:rPr>
        <w:t>exotoxin</w:t>
      </w:r>
      <w:proofErr w:type="spellEnd"/>
      <w:r w:rsidRPr="0022384D">
        <w:rPr>
          <w:sz w:val="20"/>
          <w:szCs w:val="20"/>
          <w:lang w:val="es-ES"/>
        </w:rPr>
        <w:t xml:space="preserve">. J </w:t>
      </w:r>
      <w:proofErr w:type="spellStart"/>
      <w:r w:rsidRPr="0022384D">
        <w:rPr>
          <w:sz w:val="20"/>
          <w:szCs w:val="20"/>
          <w:lang w:val="es-ES"/>
        </w:rPr>
        <w:t>Dermatol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Surg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Oncol</w:t>
      </w:r>
      <w:proofErr w:type="spellEnd"/>
      <w:r w:rsidRPr="0022384D">
        <w:rPr>
          <w:sz w:val="20"/>
          <w:szCs w:val="20"/>
          <w:lang w:val="es-ES"/>
        </w:rPr>
        <w:t>.</w:t>
      </w:r>
      <w:r w:rsidRPr="0022384D">
        <w:rPr>
          <w:sz w:val="20"/>
          <w:szCs w:val="20"/>
          <w:lang w:val="es-ES"/>
        </w:rPr>
        <w:t xml:space="preserve">  </w:t>
      </w:r>
      <w:r w:rsidRPr="0022384D">
        <w:rPr>
          <w:sz w:val="20"/>
          <w:szCs w:val="20"/>
          <w:lang w:val="es-ES"/>
        </w:rPr>
        <w:t>1992;18:17–21.</w:t>
      </w:r>
    </w:p>
    <w:p w14:paraId="128FD238" w14:textId="77777777" w:rsidR="0022384D" w:rsidRPr="0022384D" w:rsidRDefault="0022384D" w:rsidP="0022384D">
      <w:pPr>
        <w:pStyle w:val="Lista"/>
        <w:jc w:val="both"/>
        <w:rPr>
          <w:sz w:val="20"/>
          <w:szCs w:val="20"/>
          <w:lang w:val="es-ES"/>
        </w:rPr>
      </w:pPr>
      <w:r w:rsidRPr="0022384D">
        <w:rPr>
          <w:color w:val="000000"/>
          <w:sz w:val="20"/>
          <w:szCs w:val="20"/>
          <w:lang w:val="es-ES"/>
        </w:rPr>
        <w:t>7.</w:t>
      </w:r>
      <w:r w:rsidRPr="0022384D">
        <w:rPr>
          <w:color w:val="000000"/>
          <w:sz w:val="20"/>
          <w:szCs w:val="20"/>
          <w:lang w:val="es-ES"/>
        </w:rPr>
        <w:tab/>
      </w:r>
      <w:r w:rsidRPr="0022384D">
        <w:rPr>
          <w:sz w:val="20"/>
          <w:szCs w:val="20"/>
          <w:lang w:val="es-ES"/>
        </w:rPr>
        <w:t xml:space="preserve">Ibarra-Hurtado TR, </w:t>
      </w:r>
      <w:proofErr w:type="spellStart"/>
      <w:r w:rsidRPr="0022384D">
        <w:rPr>
          <w:sz w:val="20"/>
          <w:szCs w:val="20"/>
          <w:lang w:val="es-ES"/>
        </w:rPr>
        <w:t>Nun</w:t>
      </w:r>
      <w:proofErr w:type="spellEnd"/>
      <w:r w:rsidRPr="0022384D">
        <w:rPr>
          <w:sz w:val="20"/>
          <w:szCs w:val="20"/>
          <w:lang w:val="es-ES"/>
        </w:rPr>
        <w:t xml:space="preserve">˜ o-Guzmán CM, </w:t>
      </w:r>
      <w:proofErr w:type="spellStart"/>
      <w:r w:rsidRPr="0022384D">
        <w:rPr>
          <w:sz w:val="20"/>
          <w:szCs w:val="20"/>
          <w:lang w:val="es-ES"/>
        </w:rPr>
        <w:t>Echeagaray</w:t>
      </w:r>
      <w:proofErr w:type="spellEnd"/>
      <w:r w:rsidRPr="0022384D">
        <w:rPr>
          <w:sz w:val="20"/>
          <w:szCs w:val="20"/>
          <w:lang w:val="es-ES"/>
        </w:rPr>
        <w:t>-Herrera JE,</w:t>
      </w:r>
      <w:r w:rsidRPr="0022384D">
        <w:rPr>
          <w:sz w:val="20"/>
          <w:szCs w:val="20"/>
          <w:lang w:val="es-ES"/>
        </w:rPr>
        <w:t xml:space="preserve"> </w:t>
      </w:r>
      <w:r w:rsidRPr="0022384D">
        <w:rPr>
          <w:sz w:val="20"/>
          <w:szCs w:val="20"/>
          <w:lang w:val="es-ES"/>
        </w:rPr>
        <w:t xml:space="preserve">Robles-Vélez E, González-Jaime JJ. Use of </w:t>
      </w:r>
      <w:proofErr w:type="spellStart"/>
      <w:r w:rsidRPr="0022384D">
        <w:rPr>
          <w:sz w:val="20"/>
          <w:szCs w:val="20"/>
          <w:lang w:val="es-ES"/>
        </w:rPr>
        <w:t>botulinum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toxin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type</w:t>
      </w:r>
      <w:proofErr w:type="spellEnd"/>
      <w:r w:rsidRPr="0022384D">
        <w:rPr>
          <w:sz w:val="20"/>
          <w:szCs w:val="20"/>
          <w:lang w:val="es-ES"/>
        </w:rPr>
        <w:t xml:space="preserve"> A </w:t>
      </w:r>
      <w:proofErr w:type="spellStart"/>
      <w:r w:rsidRPr="0022384D">
        <w:rPr>
          <w:sz w:val="20"/>
          <w:szCs w:val="20"/>
          <w:lang w:val="es-ES"/>
        </w:rPr>
        <w:t>before</w:t>
      </w:r>
      <w:proofErr w:type="spellEnd"/>
      <w:r w:rsidRPr="0022384D">
        <w:rPr>
          <w:sz w:val="20"/>
          <w:szCs w:val="20"/>
          <w:lang w:val="es-ES"/>
        </w:rPr>
        <w:t xml:space="preserve"> abdominal </w:t>
      </w:r>
      <w:proofErr w:type="spellStart"/>
      <w:r w:rsidRPr="0022384D">
        <w:rPr>
          <w:sz w:val="20"/>
          <w:szCs w:val="20"/>
          <w:lang w:val="es-ES"/>
        </w:rPr>
        <w:t>wall</w:t>
      </w:r>
      <w:proofErr w:type="spellEnd"/>
      <w:r w:rsidRPr="0022384D">
        <w:rPr>
          <w:sz w:val="20"/>
          <w:szCs w:val="20"/>
          <w:lang w:val="es-ES"/>
        </w:rPr>
        <w:t xml:space="preserve"> hernia </w:t>
      </w:r>
      <w:proofErr w:type="spellStart"/>
      <w:r w:rsidRPr="0022384D">
        <w:rPr>
          <w:sz w:val="20"/>
          <w:szCs w:val="20"/>
          <w:lang w:val="es-ES"/>
        </w:rPr>
        <w:t>reconstruction</w:t>
      </w:r>
      <w:proofErr w:type="spellEnd"/>
      <w:r w:rsidRPr="0022384D">
        <w:rPr>
          <w:sz w:val="20"/>
          <w:szCs w:val="20"/>
          <w:lang w:val="es-ES"/>
        </w:rPr>
        <w:t xml:space="preserve">. </w:t>
      </w:r>
      <w:proofErr w:type="spellStart"/>
      <w:r w:rsidRPr="0022384D">
        <w:rPr>
          <w:sz w:val="20"/>
          <w:szCs w:val="20"/>
          <w:lang w:val="es-ES"/>
        </w:rPr>
        <w:t>World</w:t>
      </w:r>
      <w:proofErr w:type="spellEnd"/>
      <w:r w:rsidRPr="0022384D">
        <w:rPr>
          <w:sz w:val="20"/>
          <w:szCs w:val="20"/>
          <w:lang w:val="es-ES"/>
        </w:rPr>
        <w:t xml:space="preserve"> J</w:t>
      </w:r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Surg</w:t>
      </w:r>
      <w:proofErr w:type="spellEnd"/>
      <w:r w:rsidRPr="0022384D">
        <w:rPr>
          <w:sz w:val="20"/>
          <w:szCs w:val="20"/>
          <w:lang w:val="es-ES"/>
        </w:rPr>
        <w:t>. 2009;33:2553–6.</w:t>
      </w:r>
    </w:p>
    <w:p w14:paraId="328063B2" w14:textId="77777777" w:rsidR="0022384D" w:rsidRPr="0022384D" w:rsidRDefault="0022384D" w:rsidP="0022384D">
      <w:pPr>
        <w:pStyle w:val="Lista"/>
        <w:jc w:val="both"/>
        <w:rPr>
          <w:sz w:val="20"/>
          <w:szCs w:val="20"/>
          <w:lang w:val="es-ES"/>
        </w:rPr>
      </w:pPr>
      <w:r w:rsidRPr="0022384D">
        <w:rPr>
          <w:color w:val="000000"/>
          <w:sz w:val="20"/>
          <w:szCs w:val="20"/>
          <w:lang w:val="es-ES"/>
        </w:rPr>
        <w:t>8.</w:t>
      </w:r>
      <w:r w:rsidRPr="0022384D">
        <w:rPr>
          <w:color w:val="000000"/>
          <w:sz w:val="20"/>
          <w:szCs w:val="20"/>
          <w:lang w:val="es-ES"/>
        </w:rPr>
        <w:tab/>
      </w:r>
      <w:proofErr w:type="spellStart"/>
      <w:r w:rsidRPr="0022384D">
        <w:rPr>
          <w:sz w:val="20"/>
          <w:szCs w:val="20"/>
          <w:lang w:val="es-ES"/>
        </w:rPr>
        <w:t>Hanchanale</w:t>
      </w:r>
      <w:proofErr w:type="spellEnd"/>
      <w:r w:rsidRPr="0022384D">
        <w:rPr>
          <w:sz w:val="20"/>
          <w:szCs w:val="20"/>
          <w:lang w:val="es-ES"/>
        </w:rPr>
        <w:t xml:space="preserve"> VS, </w:t>
      </w:r>
      <w:proofErr w:type="spellStart"/>
      <w:r w:rsidRPr="0022384D">
        <w:rPr>
          <w:sz w:val="20"/>
          <w:szCs w:val="20"/>
          <w:lang w:val="es-ES"/>
        </w:rPr>
        <w:t>Rao</w:t>
      </w:r>
      <w:proofErr w:type="spellEnd"/>
      <w:r w:rsidRPr="0022384D">
        <w:rPr>
          <w:sz w:val="20"/>
          <w:szCs w:val="20"/>
          <w:lang w:val="es-ES"/>
        </w:rPr>
        <w:t xml:space="preserve"> AR, Martin FL, </w:t>
      </w:r>
      <w:proofErr w:type="spellStart"/>
      <w:r w:rsidRPr="0022384D">
        <w:rPr>
          <w:sz w:val="20"/>
          <w:szCs w:val="20"/>
          <w:lang w:val="es-ES"/>
        </w:rPr>
        <w:t>Matanhelia</w:t>
      </w:r>
      <w:proofErr w:type="spellEnd"/>
      <w:r w:rsidRPr="0022384D">
        <w:rPr>
          <w:sz w:val="20"/>
          <w:szCs w:val="20"/>
          <w:lang w:val="es-ES"/>
        </w:rPr>
        <w:t xml:space="preserve"> SS. </w:t>
      </w:r>
      <w:proofErr w:type="spellStart"/>
      <w:r w:rsidRPr="0022384D">
        <w:rPr>
          <w:sz w:val="20"/>
          <w:szCs w:val="20"/>
          <w:lang w:val="es-ES"/>
        </w:rPr>
        <w:t>The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unusual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history</w:t>
      </w:r>
      <w:proofErr w:type="spellEnd"/>
      <w:r w:rsidRPr="0022384D">
        <w:rPr>
          <w:sz w:val="20"/>
          <w:szCs w:val="20"/>
          <w:lang w:val="es-ES"/>
        </w:rPr>
        <w:t xml:space="preserve"> and </w:t>
      </w:r>
      <w:proofErr w:type="spellStart"/>
      <w:r w:rsidRPr="0022384D">
        <w:rPr>
          <w:sz w:val="20"/>
          <w:szCs w:val="20"/>
          <w:lang w:val="es-ES"/>
        </w:rPr>
        <w:t>the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urological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applications</w:t>
      </w:r>
      <w:proofErr w:type="spellEnd"/>
      <w:r w:rsidRPr="0022384D">
        <w:rPr>
          <w:sz w:val="20"/>
          <w:szCs w:val="20"/>
          <w:lang w:val="es-ES"/>
        </w:rPr>
        <w:t xml:space="preserve"> of </w:t>
      </w:r>
      <w:proofErr w:type="spellStart"/>
      <w:r w:rsidRPr="0022384D">
        <w:rPr>
          <w:sz w:val="20"/>
          <w:szCs w:val="20"/>
          <w:lang w:val="es-ES"/>
        </w:rPr>
        <w:t>botulinum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neurotoxin</w:t>
      </w:r>
      <w:proofErr w:type="spellEnd"/>
      <w:r w:rsidRPr="0022384D">
        <w:rPr>
          <w:sz w:val="20"/>
          <w:szCs w:val="20"/>
          <w:lang w:val="es-ES"/>
        </w:rPr>
        <w:t xml:space="preserve">. </w:t>
      </w:r>
      <w:proofErr w:type="spellStart"/>
      <w:r w:rsidRPr="0022384D">
        <w:rPr>
          <w:sz w:val="20"/>
          <w:szCs w:val="20"/>
          <w:lang w:val="es-ES"/>
        </w:rPr>
        <w:t>Urol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Int</w:t>
      </w:r>
      <w:proofErr w:type="spellEnd"/>
      <w:r w:rsidRPr="0022384D">
        <w:rPr>
          <w:sz w:val="20"/>
          <w:szCs w:val="20"/>
          <w:lang w:val="es-ES"/>
        </w:rPr>
        <w:t>. 2010;85:125–30.</w:t>
      </w:r>
    </w:p>
    <w:p w14:paraId="027D63BB" w14:textId="77777777" w:rsidR="0022384D" w:rsidRPr="0022384D" w:rsidRDefault="0022384D" w:rsidP="0022384D">
      <w:pPr>
        <w:pStyle w:val="Lista"/>
        <w:jc w:val="both"/>
        <w:rPr>
          <w:sz w:val="20"/>
          <w:szCs w:val="20"/>
          <w:lang w:val="es-ES"/>
        </w:rPr>
      </w:pPr>
      <w:r w:rsidRPr="0022384D">
        <w:rPr>
          <w:color w:val="000000"/>
          <w:sz w:val="20"/>
          <w:szCs w:val="20"/>
          <w:lang w:val="es-ES"/>
        </w:rPr>
        <w:t>9.</w:t>
      </w:r>
      <w:r w:rsidRPr="0022384D">
        <w:rPr>
          <w:color w:val="000000"/>
          <w:sz w:val="20"/>
          <w:szCs w:val="20"/>
          <w:lang w:val="es-ES"/>
        </w:rPr>
        <w:tab/>
      </w:r>
      <w:proofErr w:type="spellStart"/>
      <w:r w:rsidRPr="0022384D">
        <w:rPr>
          <w:sz w:val="20"/>
          <w:szCs w:val="20"/>
          <w:lang w:val="es-ES"/>
        </w:rPr>
        <w:t>Gon</w:t>
      </w:r>
      <w:proofErr w:type="spellEnd"/>
      <w:r w:rsidRPr="0022384D">
        <w:rPr>
          <w:sz w:val="20"/>
          <w:szCs w:val="20"/>
          <w:lang w:val="es-ES"/>
        </w:rPr>
        <w:t xml:space="preserve">˜ i-Moreno I. El </w:t>
      </w:r>
      <w:proofErr w:type="spellStart"/>
      <w:r w:rsidRPr="0022384D">
        <w:rPr>
          <w:sz w:val="20"/>
          <w:szCs w:val="20"/>
          <w:lang w:val="es-ES"/>
        </w:rPr>
        <w:t>neumoperitoneo</w:t>
      </w:r>
      <w:proofErr w:type="spellEnd"/>
      <w:r w:rsidRPr="0022384D">
        <w:rPr>
          <w:sz w:val="20"/>
          <w:szCs w:val="20"/>
          <w:lang w:val="es-ES"/>
        </w:rPr>
        <w:t xml:space="preserve"> preoperatorio en la cirugía</w:t>
      </w:r>
      <w:r w:rsidRPr="0022384D">
        <w:rPr>
          <w:sz w:val="20"/>
          <w:szCs w:val="20"/>
          <w:lang w:val="es-ES"/>
        </w:rPr>
        <w:t xml:space="preserve"> </w:t>
      </w:r>
      <w:r w:rsidRPr="0022384D">
        <w:rPr>
          <w:sz w:val="20"/>
          <w:szCs w:val="20"/>
          <w:lang w:val="es-ES"/>
        </w:rPr>
        <w:t>de las grandes hernias y eventraciones. El Día Medico.</w:t>
      </w:r>
      <w:r w:rsidRPr="0022384D">
        <w:rPr>
          <w:sz w:val="20"/>
          <w:szCs w:val="20"/>
          <w:lang w:val="es-ES"/>
        </w:rPr>
        <w:t xml:space="preserve">  </w:t>
      </w:r>
      <w:r w:rsidRPr="0022384D">
        <w:rPr>
          <w:sz w:val="20"/>
          <w:szCs w:val="20"/>
          <w:lang w:val="es-ES"/>
        </w:rPr>
        <w:t>1947;19:29.</w:t>
      </w:r>
    </w:p>
    <w:p w14:paraId="1F67BC07" w14:textId="77777777" w:rsidR="0022384D" w:rsidRPr="0022384D" w:rsidRDefault="0022384D" w:rsidP="0022384D">
      <w:pPr>
        <w:pStyle w:val="Lista"/>
        <w:jc w:val="both"/>
        <w:rPr>
          <w:sz w:val="20"/>
          <w:szCs w:val="20"/>
          <w:lang w:val="es-ES"/>
        </w:rPr>
      </w:pPr>
      <w:r w:rsidRPr="0022384D">
        <w:rPr>
          <w:color w:val="000000"/>
          <w:sz w:val="20"/>
          <w:szCs w:val="20"/>
          <w:lang w:val="es-ES"/>
        </w:rPr>
        <w:t>10.</w:t>
      </w:r>
      <w:r w:rsidRPr="0022384D">
        <w:rPr>
          <w:color w:val="000000"/>
          <w:sz w:val="20"/>
          <w:szCs w:val="20"/>
          <w:lang w:val="es-ES"/>
        </w:rPr>
        <w:tab/>
      </w:r>
      <w:r w:rsidRPr="0022384D">
        <w:rPr>
          <w:sz w:val="20"/>
          <w:szCs w:val="20"/>
          <w:lang w:val="es-ES"/>
        </w:rPr>
        <w:t xml:space="preserve">Jacobsen W, </w:t>
      </w:r>
      <w:proofErr w:type="spellStart"/>
      <w:r w:rsidRPr="0022384D">
        <w:rPr>
          <w:sz w:val="20"/>
          <w:szCs w:val="20"/>
          <w:lang w:val="es-ES"/>
        </w:rPr>
        <w:t>Petty</w:t>
      </w:r>
      <w:proofErr w:type="spellEnd"/>
      <w:r w:rsidRPr="0022384D">
        <w:rPr>
          <w:sz w:val="20"/>
          <w:szCs w:val="20"/>
          <w:lang w:val="es-ES"/>
        </w:rPr>
        <w:t xml:space="preserve"> P, Bite U, Johnson C. </w:t>
      </w:r>
      <w:proofErr w:type="spellStart"/>
      <w:r w:rsidRPr="0022384D">
        <w:rPr>
          <w:sz w:val="20"/>
          <w:szCs w:val="20"/>
          <w:lang w:val="es-ES"/>
        </w:rPr>
        <w:t>Massive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r w:rsidRPr="0022384D">
        <w:rPr>
          <w:sz w:val="20"/>
          <w:szCs w:val="20"/>
          <w:lang w:val="es-ES"/>
        </w:rPr>
        <w:t>abdominal-</w:t>
      </w:r>
      <w:proofErr w:type="spellStart"/>
      <w:r w:rsidRPr="0022384D">
        <w:rPr>
          <w:sz w:val="20"/>
          <w:szCs w:val="20"/>
          <w:lang w:val="es-ES"/>
        </w:rPr>
        <w:t>wall</w:t>
      </w:r>
      <w:proofErr w:type="spellEnd"/>
      <w:r w:rsidRPr="0022384D">
        <w:rPr>
          <w:sz w:val="20"/>
          <w:szCs w:val="20"/>
          <w:lang w:val="es-ES"/>
        </w:rPr>
        <w:t xml:space="preserve"> hernia </w:t>
      </w:r>
      <w:proofErr w:type="spellStart"/>
      <w:r w:rsidRPr="0022384D">
        <w:rPr>
          <w:sz w:val="20"/>
          <w:szCs w:val="20"/>
          <w:lang w:val="es-ES"/>
        </w:rPr>
        <w:t>reconstruction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with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expanded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external</w:t>
      </w:r>
      <w:proofErr w:type="spellEnd"/>
      <w:r w:rsidRPr="0022384D">
        <w:rPr>
          <w:sz w:val="20"/>
          <w:szCs w:val="20"/>
          <w:lang w:val="es-ES"/>
        </w:rPr>
        <w:t>/</w:t>
      </w:r>
      <w:proofErr w:type="spellStart"/>
      <w:r w:rsidRPr="0022384D">
        <w:rPr>
          <w:sz w:val="20"/>
          <w:szCs w:val="20"/>
          <w:lang w:val="es-ES"/>
        </w:rPr>
        <w:t>internal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oblique</w:t>
      </w:r>
      <w:proofErr w:type="spellEnd"/>
      <w:r w:rsidRPr="0022384D">
        <w:rPr>
          <w:sz w:val="20"/>
          <w:szCs w:val="20"/>
          <w:lang w:val="es-ES"/>
        </w:rPr>
        <w:t xml:space="preserve"> and </w:t>
      </w:r>
      <w:proofErr w:type="spellStart"/>
      <w:r w:rsidRPr="0022384D">
        <w:rPr>
          <w:sz w:val="20"/>
          <w:szCs w:val="20"/>
          <w:lang w:val="es-ES"/>
        </w:rPr>
        <w:t>transversalis</w:t>
      </w:r>
      <w:proofErr w:type="spellEnd"/>
      <w:r w:rsidRPr="0022384D">
        <w:rPr>
          <w:sz w:val="20"/>
          <w:szCs w:val="20"/>
          <w:lang w:val="es-ES"/>
        </w:rPr>
        <w:t xml:space="preserve"> musculo-fascia.</w:t>
      </w:r>
      <w:r w:rsidRPr="0022384D">
        <w:rPr>
          <w:sz w:val="20"/>
          <w:szCs w:val="20"/>
          <w:lang w:val="es-ES"/>
        </w:rPr>
        <w:t xml:space="preserve">  </w:t>
      </w:r>
      <w:proofErr w:type="spellStart"/>
      <w:r w:rsidRPr="0022384D">
        <w:rPr>
          <w:sz w:val="20"/>
          <w:szCs w:val="20"/>
          <w:lang w:val="es-ES"/>
        </w:rPr>
        <w:t>Plastic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Reconstr</w:t>
      </w:r>
      <w:proofErr w:type="spellEnd"/>
      <w:r w:rsidRPr="0022384D">
        <w:rPr>
          <w:sz w:val="20"/>
          <w:szCs w:val="20"/>
          <w:lang w:val="es-ES"/>
        </w:rPr>
        <w:t xml:space="preserve"> </w:t>
      </w:r>
      <w:proofErr w:type="spellStart"/>
      <w:r w:rsidRPr="0022384D">
        <w:rPr>
          <w:sz w:val="20"/>
          <w:szCs w:val="20"/>
          <w:lang w:val="es-ES"/>
        </w:rPr>
        <w:t>Surg</w:t>
      </w:r>
      <w:proofErr w:type="spellEnd"/>
      <w:r w:rsidRPr="0022384D">
        <w:rPr>
          <w:sz w:val="20"/>
          <w:szCs w:val="20"/>
          <w:lang w:val="es-ES"/>
        </w:rPr>
        <w:t>. 1997;100:326–35.</w:t>
      </w:r>
    </w:p>
    <w:p w14:paraId="69A509C5" w14:textId="77777777" w:rsidR="0022384D" w:rsidRPr="0022384D" w:rsidRDefault="0022384D" w:rsidP="0022384D">
      <w:pPr>
        <w:pStyle w:val="Ttulo1"/>
        <w:jc w:val="both"/>
        <w:rPr>
          <w:color w:val="0081AD"/>
          <w:sz w:val="24"/>
          <w:szCs w:val="24"/>
          <w:lang w:val="es-ES"/>
        </w:rPr>
      </w:pPr>
      <w:r w:rsidRPr="0022384D">
        <w:rPr>
          <w:sz w:val="24"/>
          <w:szCs w:val="24"/>
          <w:lang w:val="es-ES"/>
        </w:rPr>
        <w:t>Tomás R. Ibarra Hurtado</w:t>
      </w:r>
      <w:r w:rsidRPr="0022384D">
        <w:rPr>
          <w:rFonts w:ascii="Cambria" w:hAnsi="Cambria" w:cs="Cambria"/>
          <w:color w:val="0081AD"/>
          <w:sz w:val="24"/>
          <w:szCs w:val="24"/>
          <w:lang w:val="es-ES"/>
        </w:rPr>
        <w:t>∗</w:t>
      </w:r>
    </w:p>
    <w:p w14:paraId="7B74C85E" w14:textId="77777777" w:rsidR="0022384D" w:rsidRPr="0022384D" w:rsidRDefault="0022384D" w:rsidP="0022384D">
      <w:pPr>
        <w:pStyle w:val="Textodecuerpo"/>
        <w:jc w:val="both"/>
        <w:rPr>
          <w:lang w:val="es-ES"/>
        </w:rPr>
      </w:pPr>
      <w:r w:rsidRPr="0022384D">
        <w:rPr>
          <w:lang w:val="es-ES"/>
        </w:rPr>
        <w:t>Clínica de Reconstrucción de Pared Abdominal, Departamento de</w:t>
      </w:r>
      <w:r w:rsidRPr="0022384D">
        <w:rPr>
          <w:lang w:val="es-ES"/>
        </w:rPr>
        <w:t xml:space="preserve"> </w:t>
      </w:r>
      <w:r w:rsidRPr="0022384D">
        <w:rPr>
          <w:lang w:val="es-ES"/>
        </w:rPr>
        <w:t>Cirugía, Medicina Legal, Hospital Civil Fray Antonio Alcalde,</w:t>
      </w:r>
      <w:r w:rsidRPr="0022384D">
        <w:rPr>
          <w:lang w:val="es-ES"/>
        </w:rPr>
        <w:t xml:space="preserve"> </w:t>
      </w:r>
      <w:r w:rsidRPr="0022384D">
        <w:rPr>
          <w:lang w:val="es-ES"/>
        </w:rPr>
        <w:t>Guadalajara, Jalisco, México</w:t>
      </w:r>
      <w:r w:rsidRPr="0022384D">
        <w:rPr>
          <w:lang w:val="es-ES"/>
        </w:rPr>
        <w:t xml:space="preserve"> </w:t>
      </w:r>
      <w:r w:rsidRPr="0022384D">
        <w:rPr>
          <w:lang w:val="es-ES"/>
        </w:rPr>
        <w:t>Correspondencia: Pólvora 495-41 Colonia Lagos del Country</w:t>
      </w:r>
      <w:r w:rsidRPr="0022384D">
        <w:rPr>
          <w:lang w:val="es-ES"/>
        </w:rPr>
        <w:t xml:space="preserve"> </w:t>
      </w:r>
      <w:r w:rsidRPr="0022384D">
        <w:rPr>
          <w:lang w:val="es-ES"/>
        </w:rPr>
        <w:t>Segunda sección, Zapopan, Jalisco México.</w:t>
      </w:r>
      <w:r w:rsidRPr="0022384D">
        <w:rPr>
          <w:lang w:val="es-ES"/>
        </w:rPr>
        <w:t xml:space="preserve">  </w:t>
      </w:r>
      <w:r w:rsidRPr="0022384D">
        <w:rPr>
          <w:lang w:val="es-ES"/>
        </w:rPr>
        <w:t xml:space="preserve">Correos electrónicos: </w:t>
      </w:r>
      <w:hyperlink r:id="rId6" w:history="1">
        <w:r w:rsidRPr="0022384D">
          <w:rPr>
            <w:rStyle w:val="Hipervnculo"/>
            <w:rFonts w:ascii="Arial" w:hAnsi="Arial" w:cs="Times New Roman"/>
            <w:lang w:val="es-ES"/>
          </w:rPr>
          <w:t>tomasibarra2005@yahoo.com.mx</w:t>
        </w:r>
      </w:hyperlink>
      <w:r w:rsidRPr="0022384D">
        <w:rPr>
          <w:lang w:val="es-ES"/>
        </w:rPr>
        <w:t>,</w:t>
      </w:r>
      <w:r w:rsidRPr="0022384D">
        <w:rPr>
          <w:lang w:val="es-ES"/>
        </w:rPr>
        <w:t xml:space="preserve"> </w:t>
      </w:r>
      <w:hyperlink r:id="rId7" w:history="1">
        <w:r w:rsidRPr="0022384D">
          <w:rPr>
            <w:rStyle w:val="Hipervnculo"/>
            <w:rFonts w:ascii="Arial" w:hAnsi="Arial" w:cs="Times New Roman"/>
            <w:lang w:val="es-ES"/>
          </w:rPr>
          <w:t>cirugiaplasticatibarra@gmail.com</w:t>
        </w:r>
      </w:hyperlink>
      <w:r w:rsidRPr="0022384D">
        <w:rPr>
          <w:color w:val="0081AD"/>
          <w:lang w:val="es-ES"/>
        </w:rPr>
        <w:t xml:space="preserve"> </w:t>
      </w:r>
      <w:r w:rsidRPr="0022384D">
        <w:rPr>
          <w:lang w:val="es-ES"/>
        </w:rPr>
        <w:t>2255-2677/© 2014 Sociedad Hispanoamericana de Hernia.</w:t>
      </w:r>
    </w:p>
    <w:p w14:paraId="4A37BD60" w14:textId="77777777" w:rsidR="0022384D" w:rsidRPr="0022384D" w:rsidRDefault="0022384D" w:rsidP="0022384D">
      <w:pPr>
        <w:jc w:val="both"/>
        <w:rPr>
          <w:lang w:val="es-ES"/>
        </w:rPr>
      </w:pPr>
      <w:r w:rsidRPr="0022384D">
        <w:rPr>
          <w:lang w:val="es-ES"/>
        </w:rPr>
        <w:t xml:space="preserve">Publicado por </w:t>
      </w:r>
      <w:proofErr w:type="spellStart"/>
      <w:r w:rsidRPr="0022384D">
        <w:rPr>
          <w:lang w:val="es-ES"/>
        </w:rPr>
        <w:t>Elsevier</w:t>
      </w:r>
      <w:proofErr w:type="spellEnd"/>
      <w:r w:rsidRPr="0022384D">
        <w:rPr>
          <w:lang w:val="es-ES"/>
        </w:rPr>
        <w:t xml:space="preserve"> España, S.L. Todos los derechos</w:t>
      </w:r>
    </w:p>
    <w:p w14:paraId="5768F632" w14:textId="77777777" w:rsidR="0022384D" w:rsidRPr="0022384D" w:rsidRDefault="0022384D" w:rsidP="0022384D">
      <w:pPr>
        <w:jc w:val="both"/>
        <w:rPr>
          <w:lang w:val="es-ES"/>
        </w:rPr>
      </w:pPr>
      <w:r w:rsidRPr="0022384D">
        <w:rPr>
          <w:lang w:val="es-ES"/>
        </w:rPr>
        <w:t>reservados.</w:t>
      </w:r>
    </w:p>
    <w:p w14:paraId="70B9D2B3" w14:textId="77777777" w:rsidR="0022384D" w:rsidRPr="0022384D" w:rsidRDefault="0022384D" w:rsidP="0022384D">
      <w:pPr>
        <w:jc w:val="both"/>
        <w:rPr>
          <w:b/>
        </w:rPr>
      </w:pPr>
      <w:hyperlink r:id="rId8" w:history="1">
        <w:r w:rsidRPr="0022384D">
          <w:rPr>
            <w:rStyle w:val="Hipervnculo"/>
            <w:rFonts w:ascii="Arial" w:hAnsi="Arial" w:cs="Times New Roman"/>
            <w:lang w:val="es-ES"/>
          </w:rPr>
          <w:t>http://dx.doi.org/10.1016/j.rehah.2014.05.003</w:t>
        </w:r>
      </w:hyperlink>
    </w:p>
    <w:bookmarkEnd w:id="5"/>
    <w:bookmarkEnd w:id="6"/>
    <w:sectPr w:rsidR="0022384D" w:rsidRPr="0022384D" w:rsidSect="0022384D">
      <w:type w:val="continuous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FF"/>
    <w:rsid w:val="000726B0"/>
    <w:rsid w:val="001D780A"/>
    <w:rsid w:val="0022384D"/>
    <w:rsid w:val="00A5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1A9C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38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ludo">
    <w:name w:val="Salutation"/>
    <w:basedOn w:val="Normal"/>
    <w:next w:val="Normal"/>
    <w:link w:val="SaludoCar"/>
    <w:uiPriority w:val="99"/>
    <w:unhideWhenUsed/>
    <w:rsid w:val="0022384D"/>
  </w:style>
  <w:style w:type="character" w:customStyle="1" w:styleId="SaludoCar">
    <w:name w:val="Saludo Car"/>
    <w:basedOn w:val="Fuentedeprrafopredeter"/>
    <w:link w:val="Saludo"/>
    <w:uiPriority w:val="99"/>
    <w:rsid w:val="0022384D"/>
  </w:style>
  <w:style w:type="paragraph" w:styleId="Textodecuerpo">
    <w:name w:val="Body Text"/>
    <w:basedOn w:val="Normal"/>
    <w:link w:val="TextodecuerpoCar"/>
    <w:uiPriority w:val="99"/>
    <w:unhideWhenUsed/>
    <w:rsid w:val="0022384D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22384D"/>
  </w:style>
  <w:style w:type="character" w:styleId="Hipervnculo">
    <w:name w:val="Hyperlink"/>
    <w:basedOn w:val="Fuentedeprrafopredeter"/>
    <w:uiPriority w:val="99"/>
    <w:unhideWhenUsed/>
    <w:rsid w:val="0022384D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2384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a">
    <w:name w:val="List"/>
    <w:basedOn w:val="Normal"/>
    <w:uiPriority w:val="99"/>
    <w:unhideWhenUsed/>
    <w:rsid w:val="0022384D"/>
    <w:pPr>
      <w:ind w:left="283" w:hanging="283"/>
      <w:contextualSpacing/>
    </w:pPr>
  </w:style>
  <w:style w:type="paragraph" w:styleId="Continuarlista">
    <w:name w:val="List Continue"/>
    <w:basedOn w:val="Normal"/>
    <w:uiPriority w:val="99"/>
    <w:unhideWhenUsed/>
    <w:rsid w:val="0022384D"/>
    <w:pPr>
      <w:spacing w:after="120"/>
      <w:ind w:left="283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38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ludo">
    <w:name w:val="Salutation"/>
    <w:basedOn w:val="Normal"/>
    <w:next w:val="Normal"/>
    <w:link w:val="SaludoCar"/>
    <w:uiPriority w:val="99"/>
    <w:unhideWhenUsed/>
    <w:rsid w:val="0022384D"/>
  </w:style>
  <w:style w:type="character" w:customStyle="1" w:styleId="SaludoCar">
    <w:name w:val="Saludo Car"/>
    <w:basedOn w:val="Fuentedeprrafopredeter"/>
    <w:link w:val="Saludo"/>
    <w:uiPriority w:val="99"/>
    <w:rsid w:val="0022384D"/>
  </w:style>
  <w:style w:type="paragraph" w:styleId="Textodecuerpo">
    <w:name w:val="Body Text"/>
    <w:basedOn w:val="Normal"/>
    <w:link w:val="TextodecuerpoCar"/>
    <w:uiPriority w:val="99"/>
    <w:unhideWhenUsed/>
    <w:rsid w:val="0022384D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22384D"/>
  </w:style>
  <w:style w:type="character" w:styleId="Hipervnculo">
    <w:name w:val="Hyperlink"/>
    <w:basedOn w:val="Fuentedeprrafopredeter"/>
    <w:uiPriority w:val="99"/>
    <w:unhideWhenUsed/>
    <w:rsid w:val="0022384D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2384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a">
    <w:name w:val="List"/>
    <w:basedOn w:val="Normal"/>
    <w:uiPriority w:val="99"/>
    <w:unhideWhenUsed/>
    <w:rsid w:val="0022384D"/>
    <w:pPr>
      <w:ind w:left="283" w:hanging="283"/>
      <w:contextualSpacing/>
    </w:pPr>
  </w:style>
  <w:style w:type="paragraph" w:styleId="Continuarlista">
    <w:name w:val="List Continue"/>
    <w:basedOn w:val="Normal"/>
    <w:uiPriority w:val="99"/>
    <w:unhideWhenUsed/>
    <w:rsid w:val="0022384D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x.doi.org/10.1016/j.rehah.2014.05.003" TargetMode="External"/><Relationship Id="rId6" Type="http://schemas.openxmlformats.org/officeDocument/2006/relationships/hyperlink" Target="mailto:tomasibarra2005@yahoo.com.mx" TargetMode="External"/><Relationship Id="rId7" Type="http://schemas.openxmlformats.org/officeDocument/2006/relationships/hyperlink" Target="mailto:cirugiaplasticatibarra@gmail.com" TargetMode="External"/><Relationship Id="rId8" Type="http://schemas.openxmlformats.org/officeDocument/2006/relationships/hyperlink" Target="http://dx.doi.org/10.1016/j.rehah.2014.05.003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1338</Words>
  <Characters>7359</Characters>
  <Application>Microsoft Macintosh Word</Application>
  <DocSecurity>0</DocSecurity>
  <Lines>61</Lines>
  <Paragraphs>17</Paragraphs>
  <ScaleCrop>false</ScaleCrop>
  <Company>Goal Sports </Company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Carolina Ortiz</dc:creator>
  <cp:keywords/>
  <dc:description/>
  <cp:lastModifiedBy>Adriana Carolina Ortiz</cp:lastModifiedBy>
  <cp:revision>3</cp:revision>
  <dcterms:created xsi:type="dcterms:W3CDTF">2015-09-08T19:07:00Z</dcterms:created>
  <dcterms:modified xsi:type="dcterms:W3CDTF">2015-09-08T19:16:00Z</dcterms:modified>
</cp:coreProperties>
</file>